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100"/>
      </w:pPr>
      <w:r>
        <w:rPr/>
        <w:t>ICS</w:t>
      </w:r>
      <w:r>
        <w:rPr>
          <w:spacing w:val="-3"/>
        </w:rPr>
        <w:t> </w:t>
      </w:r>
      <w:r>
        <w:rPr/>
        <w:t>13.060.30</w:t>
      </w:r>
    </w:p>
    <w:p>
      <w:pPr>
        <w:pStyle w:val="BodyText"/>
        <w:spacing w:before="5"/>
        <w:ind w:left="100"/>
      </w:pPr>
      <w:r>
        <w:rPr/>
        <w:t>CCS</w:t>
      </w:r>
      <w:r>
        <w:rPr>
          <w:spacing w:val="-1"/>
        </w:rPr>
        <w:t> </w:t>
      </w:r>
      <w:r>
        <w:rPr/>
        <w:t>J</w:t>
      </w:r>
      <w:r>
        <w:rPr>
          <w:spacing w:val="-1"/>
        </w:rPr>
        <w:t> </w:t>
      </w:r>
      <w:r>
        <w:rPr/>
        <w:t>88</w:t>
      </w:r>
    </w:p>
    <w:p>
      <w:pPr>
        <w:pStyle w:val="BodyText"/>
        <w:rPr>
          <w:sz w:val="20"/>
        </w:rPr>
      </w:pPr>
    </w:p>
    <w:p>
      <w:pPr>
        <w:pStyle w:val="BodyText"/>
        <w:rPr>
          <w:sz w:val="20"/>
        </w:rPr>
      </w:pPr>
    </w:p>
    <w:p>
      <w:pPr>
        <w:pStyle w:val="BodyText"/>
        <w:spacing w:before="3"/>
      </w:pPr>
    </w:p>
    <w:p>
      <w:pPr>
        <w:pStyle w:val="Title"/>
        <w:tabs>
          <w:tab w:pos="2099" w:val="left" w:leader="none"/>
          <w:tab w:pos="4199" w:val="left" w:leader="none"/>
          <w:tab w:pos="6299" w:val="left" w:leader="none"/>
        </w:tabs>
      </w:pPr>
      <w:r>
        <w:rPr/>
        <w:t>团</w:t>
        <w:tab/>
        <w:t>体</w:t>
        <w:tab/>
        <w:t>标</w:t>
        <w:tab/>
        <w:t>准</w:t>
      </w:r>
    </w:p>
    <w:p>
      <w:pPr>
        <w:spacing w:before="374"/>
        <w:ind w:left="0" w:right="98" w:firstLine="0"/>
        <w:jc w:val="right"/>
        <w:rPr>
          <w:sz w:val="28"/>
        </w:rPr>
      </w:pPr>
      <w:r>
        <w:rPr>
          <w:sz w:val="28"/>
        </w:rPr>
        <w:t>T/CSTE</w:t>
      </w:r>
      <w:r>
        <w:rPr>
          <w:spacing w:val="-4"/>
          <w:sz w:val="28"/>
        </w:rPr>
        <w:t> </w:t>
      </w:r>
      <w:r>
        <w:rPr>
          <w:sz w:val="28"/>
        </w:rPr>
        <w:t>0069-2021</w:t>
      </w:r>
    </w:p>
    <w:p>
      <w:pPr>
        <w:pStyle w:val="BodyText"/>
        <w:spacing w:before="8"/>
        <w:rPr>
          <w:sz w:val="13"/>
        </w:rPr>
      </w:pPr>
      <w:r>
        <w:rPr/>
        <w:pict>
          <v:rect style="position:absolute;margin-left:65pt;margin-top:10.714988pt;width:498.05pt;height:.77pt;mso-position-horizontal-relative:page;mso-position-vertical-relative:paragraph;z-index:-15728640;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28"/>
        <w:ind w:left="0" w:right="1" w:firstLine="0"/>
        <w:jc w:val="center"/>
        <w:rPr>
          <w:sz w:val="52"/>
        </w:rPr>
      </w:pPr>
      <w:r>
        <w:rPr>
          <w:sz w:val="52"/>
        </w:rPr>
        <w:t>污泥干化碳化处理一体化装备</w:t>
      </w:r>
    </w:p>
    <w:p>
      <w:pPr>
        <w:spacing w:before="8"/>
        <w:ind w:left="3" w:right="1" w:firstLine="0"/>
        <w:jc w:val="center"/>
        <w:rPr>
          <w:sz w:val="28"/>
        </w:rPr>
      </w:pPr>
      <w:r>
        <w:rPr>
          <w:color w:val="333333"/>
          <w:sz w:val="28"/>
        </w:rPr>
        <w:t>Integrated</w:t>
      </w:r>
      <w:r>
        <w:rPr>
          <w:color w:val="333333"/>
          <w:spacing w:val="-5"/>
          <w:sz w:val="28"/>
        </w:rPr>
        <w:t> </w:t>
      </w:r>
      <w:r>
        <w:rPr>
          <w:color w:val="333333"/>
          <w:sz w:val="28"/>
        </w:rPr>
        <w:t>equipment</w:t>
      </w:r>
      <w:r>
        <w:rPr>
          <w:color w:val="333333"/>
          <w:spacing w:val="-3"/>
          <w:sz w:val="28"/>
        </w:rPr>
        <w:t> </w:t>
      </w:r>
      <w:r>
        <w:rPr>
          <w:color w:val="333333"/>
          <w:sz w:val="28"/>
        </w:rPr>
        <w:t>for</w:t>
      </w:r>
      <w:r>
        <w:rPr>
          <w:color w:val="333333"/>
          <w:spacing w:val="-5"/>
          <w:sz w:val="28"/>
        </w:rPr>
        <w:t> </w:t>
      </w:r>
      <w:r>
        <w:rPr>
          <w:color w:val="333333"/>
          <w:sz w:val="28"/>
        </w:rPr>
        <w:t>sludge</w:t>
      </w:r>
      <w:r>
        <w:rPr>
          <w:color w:val="333333"/>
          <w:spacing w:val="-5"/>
          <w:sz w:val="28"/>
        </w:rPr>
        <w:t> </w:t>
      </w:r>
      <w:r>
        <w:rPr>
          <w:color w:val="333333"/>
          <w:sz w:val="28"/>
        </w:rPr>
        <w:t>drying</w:t>
      </w:r>
      <w:r>
        <w:rPr>
          <w:color w:val="333333"/>
          <w:spacing w:val="-2"/>
          <w:sz w:val="28"/>
        </w:rPr>
        <w:t> </w:t>
      </w:r>
      <w:r>
        <w:rPr>
          <w:color w:val="333333"/>
          <w:sz w:val="28"/>
        </w:rPr>
        <w:t>and</w:t>
      </w:r>
      <w:r>
        <w:rPr>
          <w:color w:val="333333"/>
          <w:spacing w:val="-5"/>
          <w:sz w:val="28"/>
        </w:rPr>
        <w:t> </w:t>
      </w:r>
      <w:r>
        <w:rPr>
          <w:color w:val="333333"/>
          <w:sz w:val="28"/>
        </w:rPr>
        <w:t>carbonization</w:t>
      </w:r>
      <w:r>
        <w:rPr>
          <w:color w:val="333333"/>
          <w:spacing w:val="-2"/>
          <w:sz w:val="28"/>
        </w:rPr>
        <w:t> </w:t>
      </w:r>
      <w:r>
        <w:rPr>
          <w:color w:val="333333"/>
          <w:sz w:val="28"/>
        </w:rPr>
        <w:t>treatment</w:t>
      </w:r>
    </w:p>
    <w:p>
      <w:pPr>
        <w:pStyle w:val="BodyText"/>
        <w:spacing w:before="4"/>
        <w:rPr>
          <w:sz w:val="14"/>
        </w:rPr>
      </w:pPr>
      <w:r>
        <w:rPr/>
        <w:pict>
          <v:shape style="position:absolute;margin-left:236.880005pt;margin-top:11.163102pt;width:165.6pt;height:165.85pt;mso-position-horizontal-relative:page;mso-position-vertical-relative:paragraph;z-index:-15728128;mso-wrap-distance-left:0;mso-wrap-distance-right:0" coordorigin="4738,223" coordsize="3312,3317" path="m6062,3180l6053,3115,6046,3079,6036,3046,6024,3010,6010,2971,5899,2952,5911,2986,5918,3017,5933,3074,5938,3103,5940,3130,5940,3156,5935,3204,5930,3228,5926,3250,5906,3288,5894,3307,5882,3324,5868,3341,5854,3355,5837,3367,5822,3377,5806,3386,5786,3396,5770,3401,5750,3408,5731,3410,5710,3415,5645,3415,5621,3413,5573,3403,5546,3396,5522,3389,5496,3382,5470,3370,5443,3360,5419,3348,5366,3319,5342,3305,5316,3288,5292,3271,5266,3252,5242,3230,5215,3211,5191,3187,5165,3166,5141,3142,5095,3091,5071,3067,5052,3043,5033,3017,5014,2993,4997,2966,4980,2942,4951,2890,4937,2866,4913,2813,4894,2760,4879,2707,4874,2681,4870,2657,4865,2611,4865,2590,4872,2527,4877,2508,4891,2474,4901,2458,4910,2443,4934,2414,4968,2386,4987,2374,5009,2364,5028,2357,5052,2350,5074,2345,5100,2342,5150,2342,5237,2357,5268,2366,5302,2376,5335,2388,5316,2278,5278,2261,5206,2237,5134,2222,5069,2218,5004,2222,4975,2227,4946,2237,4920,2246,4894,2258,4872,2273,4848,2290,4826,2309,4788,2357,4759,2414,4754,2429,4750,2446,4747,2460,4742,2477,4738,2546,4738,2585,4742,2623,4750,2662,4759,2702,4771,2743,4805,2825,4848,2911,4874,2954,4901,2995,4915,3014,4932,3036,4946,3058,4963,3077,4978,3096,4994,3118,5014,3137,5030,3156,5100,3226,5131,3254,5225,3334,5256,3358,5318,3401,5350,3420,5412,3454,5446,3468,5477,3482,5539,3506,5602,3526,5633,3530,5690,3540,5772,3540,5820,3530,5868,3516,5890,3504,5909,3492,5930,3480,5950,3463,5986,3427,6002,3403,6031,3355,6050,3302,6060,3242,6062,3214,6062,3180xm6718,2614l6715,2599,6715,2585,6713,2568,6706,2537,6694,2501,6689,2484,6682,2467,6674,2453,6665,2436,6658,2419,6648,2402,6638,2388,6626,2371,6617,2357,6605,2340,6590,2326,6578,2311,6564,2297,6550,2280,6528,2258,6478,2218,6454,2201,6427,2184,6374,2155,6346,2141,6317,2129,6286,2119,6252,2107,6218,2098,6182,2090,6146,2081,6106,2074,6067,2066,5986,2054,5921,2042,5892,2038,5868,2030,5846,2026,5796,2004,5782,1994,5765,1985,5748,1973,5734,1961,5717,1949,5702,1932,5688,1918,5664,1889,5654,1872,5645,1858,5638,1843,5633,1826,5623,1798,5623,1757,5633,1733,5638,1723,5647,1714,5666,1699,5690,1690,5702,1687,5731,1687,5746,1690,5777,1699,5813,1709,5849,1721,5890,1738,5868,1622,5839,1608,5810,1598,5784,1586,5758,1579,5734,1572,5710,1567,5688,1562,5647,1558,5609,1562,5594,1565,5578,1572,5563,1579,5549,1589,5530,1608,5522,1618,5515,1625,5506,1644,5503,1654,5501,1666,5498,1675,5496,1687,5496,1723,5498,1750,5506,1776,5515,1805,5527,1834,5542,1862,5556,1889,5575,1918,5597,1944,5606,1958,5618,1970,5630,1985,5645,1997,5669,2021,5683,2033,5695,2045,5724,2066,5767,2095,5784,2105,5798,2112,5815,2119,5846,2134,5878,2146,5916,2155,5962,2167,6084,2189,6122,2196,6158,2201,6194,2208,6226,2215,6257,2225,6286,2232,6310,2239,6334,2249,6377,2268,6398,2280,6437,2304,6487,2347,6506,2366,6523,2386,6538,2407,6552,2426,6571,2470,6581,2489,6590,2532,6593,2551,6593,2568,6590,2587,6586,2602,6571,2630,6562,2642,6552,2650,6540,2657,6528,2662,6516,2664,6502,2666,6468,2666,6449,2664,6410,2654,6389,2647,6341,2628,6314,2616,6288,2602,6259,2587,6262,2693,6298,2712,6334,2729,6367,2743,6398,2758,6430,2767,6458,2777,6487,2782,6514,2786,6538,2789,6583,2784,6605,2779,6643,2765,6660,2753,6682,2731,6696,2712,6701,2702,6710,2678,6718,2642,6718,2614xm7282,2076l6305,1099,6437,965,6331,859,6005,1188,6110,1294,6242,1159,7222,2138,7282,2076xm8050,1310l7942,1202,7661,1483,7236,1058,7517,778,7411,672,7130,953,6792,614,7075,331,6967,223,6624,566,7709,1651,8050,1310xe" filled="true" fillcolor="#c0c0c0" stroked="false">
            <v:path arrowok="t"/>
            <v:fill opacity="32899f" type="solid"/>
            <w10:wrap type="topAndBottom"/>
          </v:shape>
        </w:pic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tabs>
          <w:tab w:pos="7852" w:val="left" w:leader="none"/>
        </w:tabs>
        <w:spacing w:before="238" w:after="10"/>
        <w:ind w:left="0" w:right="83" w:firstLine="0"/>
        <w:jc w:val="center"/>
        <w:rPr>
          <w:sz w:val="28"/>
        </w:rPr>
      </w:pPr>
      <w:r>
        <w:rPr>
          <w:spacing w:val="-1"/>
          <w:sz w:val="28"/>
        </w:rPr>
        <w:t>2021-11-29</w:t>
      </w:r>
      <w:r>
        <w:rPr>
          <w:spacing w:val="-71"/>
          <w:sz w:val="28"/>
        </w:rPr>
        <w:t> </w:t>
      </w:r>
      <w:r>
        <w:rPr>
          <w:sz w:val="28"/>
        </w:rPr>
        <w:t>发布</w:t>
        <w:tab/>
      </w:r>
      <w:r>
        <w:rPr>
          <w:spacing w:val="-1"/>
          <w:sz w:val="28"/>
        </w:rPr>
        <w:t>2021-11-29</w:t>
      </w:r>
      <w:r>
        <w:rPr>
          <w:spacing w:val="-68"/>
          <w:sz w:val="28"/>
        </w:rPr>
        <w:t> </w:t>
      </w:r>
      <w:r>
        <w:rPr>
          <w:sz w:val="28"/>
        </w:rPr>
        <w:t>实施</w:t>
      </w:r>
    </w:p>
    <w:p>
      <w:pPr>
        <w:pStyle w:val="BodyText"/>
        <w:spacing w:line="20" w:lineRule="exact"/>
        <w:ind w:left="100"/>
        <w:rPr>
          <w:sz w:val="2"/>
        </w:rPr>
      </w:pPr>
      <w:r>
        <w:rPr>
          <w:sz w:val="2"/>
        </w:rPr>
        <w:pict>
          <v:group style="width:493.15pt;height:.75pt;mso-position-horizontal-relative:char;mso-position-vertical-relative:line" coordorigin="0,0" coordsize="9863,15">
            <v:rect style="position:absolute;left:0;top:0;width:9863;height:15" filled="true" fillcolor="#000000" stroked="false">
              <v:fill type="solid"/>
            </v:rect>
          </v:group>
        </w:pict>
      </w:r>
      <w:r>
        <w:rPr>
          <w:sz w:val="2"/>
        </w:rPr>
      </w:r>
    </w:p>
    <w:p>
      <w:pPr>
        <w:spacing w:before="119"/>
        <w:ind w:left="664" w:right="1" w:firstLine="0"/>
        <w:jc w:val="center"/>
        <w:rPr>
          <w:sz w:val="28"/>
        </w:rPr>
      </w:pPr>
      <w:r>
        <w:rPr>
          <w:spacing w:val="24"/>
          <w:sz w:val="44"/>
        </w:rPr>
        <w:t>中国技术经济学会 </w:t>
      </w:r>
      <w:r>
        <w:rPr>
          <w:sz w:val="28"/>
        </w:rPr>
        <w:t>发布</w:t>
      </w:r>
    </w:p>
    <w:p>
      <w:pPr>
        <w:spacing w:after="0"/>
        <w:jc w:val="center"/>
        <w:rPr>
          <w:sz w:val="28"/>
        </w:rPr>
        <w:sectPr>
          <w:type w:val="continuous"/>
          <w:pgSz w:w="11910" w:h="16840"/>
          <w:pgMar w:top="1340" w:bottom="280" w:left="1200" w:right="540"/>
        </w:sectPr>
      </w:pPr>
    </w:p>
    <w:p>
      <w:pPr>
        <w:pStyle w:val="BodyText"/>
        <w:rPr>
          <w:sz w:val="20"/>
        </w:rPr>
      </w:pPr>
      <w:r>
        <w:rPr/>
        <w:pict>
          <v:shape style="position:absolute;margin-left:234.000015pt;margin-top:351.47998pt;width:165.5pt;height:165.85pt;mso-position-horizontal-relative:page;mso-position-vertical-relative:page;z-index:-16182784" coordorigin="4680,7030" coordsize="3310,3317" path="m6005,10018l6000,9953,5995,9919,5988,9886,5978,9850,5966,9814,5952,9778,5842,9758,5861,9821,5868,9852,5875,9881,5882,9962,5878,10010,5873,10032,5858,10075,5849,10094,5837,10114,5825,10130,5810,10147,5794,10159,5765,10183,5748,10193,5729,10200,5712,10207,5674,10217,5630,10222,5609,10222,5539,10214,5515,10210,5462,10195,5438,10186,5412,10176,5386,10164,5362,10152,5335,10140,5309,10126,5285,10109,5258,10092,5234,10075,5182,10037,5107,9970,5035,9898,5014,9871,4975,9823,4956,9797,4939,9773,4906,9720,4891,9696,4855,9617,4836,9564,4822,9511,4812,9463,4807,9415,4807,9394,4814,9334,4819,9314,4826,9295,4834,9278,4841,9264,4853,9247,4862,9233,4877,9218,4910,9190,4930,9180,4949,9168,4970,9161,4994,9156,5016,9151,5066,9146,5122,9151,5150,9156,5179,9163,5210,9170,5244,9182,5275,9194,5258,9082,5220,9067,5184,9053,5146,9043,5112,9034,5042,9024,4978,9024,4918,9034,4889,9041,4862,9050,4836,9065,4812,9079,4790,9096,4769,9115,4759,9127,4747,9139,4740,9151,4730,9163,4723,9178,4714,9190,4709,9204,4702,9218,4697,9235,4692,9250,4687,9266,4680,9317,4680,9391,4685,9427,4692,9468,4702,9506,4714,9547,4728,9588,4747,9631,4769,9674,4790,9715,4817,9758,4843,9799,4872,9842,4889,9862,4903,9881,4920,9902,4937,9922,4956,9941,4992,9982,5011,10001,5105,10087,5136,10114,5198,10162,5261,10205,5323,10243,5354,10260,5386,10274,5419,10289,5482,10313,5513,10322,5575,10337,5604,10342,5662,10346,5688,10346,5738,10342,5762,10334,5786,10330,5830,10310,5851,10298,5890,10270,5909,10253,5928,10231,5945,10210,5974,10162,5983,10135,5993,10106,6002,10049,6005,10018xm6660,9420l6658,9406,6658,9389,6653,9374,6646,9341,6636,9307,6629,9290,6624,9274,6617,9257,6607,9240,6600,9226,6590,9209,6578,9192,6569,9178,6557,9161,6533,9132,6521,9115,6492,9086,6468,9065,6446,9043,6420,9024,6396,9005,6370,8988,6343,8974,6314,8959,6288,8947,6257,8935,6228,8923,6161,8904,6125,8894,6048,8880,6007,8873,5928,8861,5863,8849,5834,8842,5810,8837,5789,8830,5772,8825,5738,8810,5724,8801,5707,8791,5690,8779,5659,8753,5630,8724,5618,8707,5606,8693,5587,8664,5580,8647,5573,8633,5568,8616,5563,8587,5563,8575,5566,8561,5568,8549,5573,8539,5587,8520,5597,8510,5609,8503,5618,8498,5630,8496,5645,8494,5657,8491,5688,8496,5719,8503,5755,8513,5791,8527,5830,8542,5810,8426,5753,8402,5700,8383,5674,8378,5652,8371,5628,8369,5609,8364,5570,8364,5551,8366,5534,8371,5520,8376,5491,8395,5479,8405,5472,8414,5465,8422,5458,8431,5448,8450,5446,8460,5441,8470,5438,8482,5438,8530,5441,8554,5448,8582,5458,8611,5470,8640,5482,8666,5498,8695,5508,8707,5527,8736,5537,8748,5561,8777,5573,8789,5585,8803,5599,8815,5611,8827,5638,8849,5695,8892,5710,8899,5726,8909,5741,8918,5755,8926,5786,8940,5820,8950,5856,8962,5904,8971,5959,8983,6024,8995,6065,9000,6101,9007,6168,9022,6199,9029,6226,9036,6252,9046,6276,9055,6341,9084,6360,9096,6379,9110,6396,9122,6430,9151,6446,9173,6466,9192,6480,9211,6492,9233,6504,9252,6514,9274,6528,9317,6533,9336,6533,9391,6528,9408,6521,9422,6514,9434,6502,9446,6494,9456,6458,9470,6444,9473,6427,9473,6391,9468,6353,9458,6329,9451,6307,9442,6281,9432,6257,9420,6228,9408,6202,9391,6204,9497,6240,9516,6276,9533,6310,9550,6341,9562,6372,9571,6401,9581,6430,9588,6480,9593,6504,9593,6526,9590,6547,9586,6566,9578,6586,9569,6602,9557,6617,9545,6638,9516,6648,9497,6653,9485,6658,9461,6658,9446,6660,9434,6660,9420xm7224,8882l6247,7903,6379,7771,6274,7666,5947,7992,6053,8098,6185,7963,7164,8942,7224,8882xm7990,8117l7884,8009,7603,8287,7178,7862,7457,7584,7351,7476,7073,7757,6734,7418,7015,7138,6910,7030,6566,7370,7651,8455,7990,8117xe" filled="true" fillcolor="#c0c0c0" stroked="false">
            <v:path arrowok="t"/>
            <v:fill opacity="32899f"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7"/>
        </w:rPr>
      </w:pPr>
    </w:p>
    <w:p>
      <w:pPr>
        <w:pStyle w:val="BodyText"/>
        <w:ind w:left="355"/>
        <w:rPr>
          <w:sz w:val="20"/>
        </w:rPr>
      </w:pPr>
      <w:r>
        <w:rPr>
          <w:sz w:val="20"/>
        </w:rPr>
        <w:drawing>
          <wp:inline distT="0" distB="0" distL="0" distR="0">
            <wp:extent cx="745040" cy="64122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745040" cy="641223"/>
                    </a:xfrm>
                    <a:prstGeom prst="rect">
                      <a:avLst/>
                    </a:prstGeom>
                  </pic:spPr>
                </pic:pic>
              </a:graphicData>
            </a:graphic>
          </wp:inline>
        </w:drawing>
      </w:r>
      <w:r>
        <w:rPr>
          <w:sz w:val="20"/>
        </w:rPr>
      </w:r>
    </w:p>
    <w:p>
      <w:pPr>
        <w:pStyle w:val="BodyText"/>
        <w:spacing w:before="5"/>
        <w:rPr>
          <w:sz w:val="11"/>
        </w:rPr>
      </w:pPr>
    </w:p>
    <w:p>
      <w:pPr>
        <w:pStyle w:val="BodyText"/>
        <w:spacing w:before="70"/>
        <w:ind w:left="480"/>
      </w:pPr>
      <w:r>
        <w:rPr/>
        <w:t>版权保护文件</w:t>
      </w:r>
    </w:p>
    <w:p>
      <w:pPr>
        <w:pStyle w:val="BodyText"/>
        <w:spacing w:line="278" w:lineRule="auto" w:before="43"/>
        <w:ind w:left="480" w:right="584"/>
        <w:jc w:val="both"/>
      </w:pPr>
      <w:r>
        <w:rPr>
          <w:spacing w:val="-2"/>
          <w:w w:val="95"/>
        </w:rPr>
        <w:t>版权所有归属于该标准的发布机构。除非有其他规定，否则未经许可，此发行物及其章节不得以其他形式</w:t>
      </w:r>
      <w:r>
        <w:rPr>
          <w:spacing w:val="-22"/>
          <w:w w:val="95"/>
        </w:rPr>
        <w:t>或任何手段进行复制、再版或使用，包括电子版，影印件，或发布在互联网及内部网络等。使用许可与发布</w:t>
      </w:r>
      <w:r>
        <w:rPr>
          <w:spacing w:val="153"/>
        </w:rPr>
        <w:t> </w:t>
      </w:r>
      <w:r>
        <w:rPr/>
        <w:t>机构获取。</w:t>
      </w:r>
    </w:p>
    <w:p>
      <w:pPr>
        <w:spacing w:after="0" w:line="278" w:lineRule="auto"/>
        <w:jc w:val="both"/>
        <w:sectPr>
          <w:headerReference w:type="default" r:id="rId5"/>
          <w:footerReference w:type="default" r:id="rId6"/>
          <w:pgSz w:w="11910" w:h="16840"/>
          <w:pgMar w:header="1425" w:footer="846" w:top="1620" w:bottom="1040" w:left="1200" w:right="537"/>
          <w:pgNumType w:start="1"/>
        </w:sectPr>
      </w:pPr>
    </w:p>
    <w:p>
      <w:pPr>
        <w:pStyle w:val="BodyText"/>
        <w:rPr>
          <w:sz w:val="20"/>
        </w:rPr>
      </w:pPr>
    </w:p>
    <w:p>
      <w:pPr>
        <w:pStyle w:val="Heading1"/>
      </w:pPr>
      <w:bookmarkStart w:name="目  次" w:id="1"/>
      <w:bookmarkEnd w:id="1"/>
      <w:r>
        <w:rPr/>
      </w:r>
      <w:r>
        <w:rPr>
          <w:spacing w:val="52"/>
        </w:rPr>
        <w:t>目 次</w:t>
      </w:r>
    </w:p>
    <w:p>
      <w:pPr>
        <w:pStyle w:val="BodyText"/>
        <w:tabs>
          <w:tab w:pos="9571" w:val="right" w:leader="dot"/>
        </w:tabs>
        <w:spacing w:before="519"/>
        <w:ind w:left="480"/>
        <w:rPr>
          <w:rFonts w:ascii="Times New Roman" w:eastAsia="Times New Roman"/>
        </w:rPr>
      </w:pPr>
      <w:hyperlink w:history="true" w:anchor="_bookmark0">
        <w:r>
          <w:rPr/>
          <w:t>前</w:t>
        </w:r>
        <w:r>
          <w:rPr>
            <w:spacing w:val="105"/>
          </w:rPr>
          <w:t> </w:t>
        </w:r>
        <w:r>
          <w:rPr/>
          <w:t>言</w:t>
        </w:r>
        <w:r>
          <w:rPr>
            <w:rFonts w:ascii="Times New Roman" w:eastAsia="Times New Roman"/>
          </w:rPr>
          <w:tab/>
          <w:t>III</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hyperlink w:history="true" w:anchor="_bookmark1">
        <w:r>
          <w:rPr>
            <w:sz w:val="21"/>
          </w:rPr>
          <w:t>范围</w:t>
        </w:r>
        <w:r>
          <w:rPr>
            <w:rFonts w:ascii="Times New Roman" w:eastAsia="Times New Roman"/>
            <w:sz w:val="21"/>
          </w:rPr>
          <w:tab/>
          <w:t>1</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hyperlink w:history="true" w:anchor="_bookmark2">
        <w:r>
          <w:rPr>
            <w:sz w:val="21"/>
          </w:rPr>
          <w:t>规范性引用文件</w:t>
        </w:r>
        <w:r>
          <w:rPr>
            <w:rFonts w:ascii="Times New Roman" w:eastAsia="Times New Roman"/>
            <w:sz w:val="21"/>
          </w:rPr>
          <w:tab/>
          <w:t>1</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hyperlink w:history="true" w:anchor="_bookmark3">
        <w:r>
          <w:rPr>
            <w:sz w:val="21"/>
          </w:rPr>
          <w:t>术语和定义</w:t>
        </w:r>
        <w:r>
          <w:rPr>
            <w:rFonts w:ascii="Times New Roman" w:eastAsia="Times New Roman"/>
            <w:sz w:val="21"/>
          </w:rPr>
          <w:tab/>
          <w:t>2</w:t>
        </w:r>
      </w:hyperlink>
    </w:p>
    <w:p>
      <w:pPr>
        <w:pStyle w:val="ListParagraph"/>
        <w:numPr>
          <w:ilvl w:val="0"/>
          <w:numId w:val="1"/>
        </w:numPr>
        <w:tabs>
          <w:tab w:pos="794" w:val="left" w:leader="none"/>
          <w:tab w:pos="795" w:val="left" w:leader="none"/>
          <w:tab w:pos="9572" w:val="right" w:leader="dot"/>
        </w:tabs>
        <w:spacing w:line="240" w:lineRule="auto" w:before="198" w:after="0"/>
        <w:ind w:left="794" w:right="0" w:hanging="315"/>
        <w:jc w:val="left"/>
        <w:rPr>
          <w:rFonts w:ascii="Times New Roman" w:eastAsia="Times New Roman"/>
          <w:sz w:val="21"/>
        </w:rPr>
      </w:pPr>
      <w:hyperlink w:history="true" w:anchor="_bookmark4">
        <w:r>
          <w:rPr>
            <w:sz w:val="21"/>
          </w:rPr>
          <w:t>装备型号、工艺原理</w:t>
        </w:r>
        <w:r>
          <w:rPr>
            <w:rFonts w:ascii="Times New Roman" w:eastAsia="Times New Roman"/>
            <w:sz w:val="21"/>
          </w:rPr>
          <w:tab/>
          <w:t>2</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hyperlink w:history="true" w:anchor="_bookmark5">
        <w:r>
          <w:rPr>
            <w:sz w:val="21"/>
          </w:rPr>
          <w:t>技术要求</w:t>
        </w:r>
        <w:r>
          <w:rPr>
            <w:rFonts w:ascii="Times New Roman" w:eastAsia="Times New Roman"/>
            <w:sz w:val="21"/>
          </w:rPr>
          <w:tab/>
          <w:t>3</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hyperlink w:history="true" w:anchor="_bookmark6">
        <w:r>
          <w:rPr>
            <w:sz w:val="21"/>
          </w:rPr>
          <w:t>试验方法</w:t>
        </w:r>
        <w:r>
          <w:rPr>
            <w:rFonts w:ascii="Times New Roman" w:eastAsia="Times New Roman"/>
            <w:sz w:val="21"/>
          </w:rPr>
          <w:tab/>
          <w:t>5</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hyperlink w:history="true" w:anchor="_bookmark7">
        <w:r>
          <w:rPr>
            <w:sz w:val="21"/>
          </w:rPr>
          <w:t>检验</w:t>
        </w:r>
        <w:r>
          <w:rPr>
            <w:rFonts w:ascii="Times New Roman" w:eastAsia="Times New Roman"/>
            <w:sz w:val="21"/>
          </w:rPr>
          <w:tab/>
          <w:t>6</w:t>
        </w:r>
      </w:hyperlink>
    </w:p>
    <w:p>
      <w:pPr>
        <w:pStyle w:val="ListParagraph"/>
        <w:numPr>
          <w:ilvl w:val="0"/>
          <w:numId w:val="1"/>
        </w:numPr>
        <w:tabs>
          <w:tab w:pos="794" w:val="left" w:leader="none"/>
          <w:tab w:pos="795" w:val="left" w:leader="none"/>
          <w:tab w:pos="9572" w:val="right" w:leader="dot"/>
        </w:tabs>
        <w:spacing w:line="240" w:lineRule="auto" w:before="199" w:after="0"/>
        <w:ind w:left="794" w:right="0" w:hanging="315"/>
        <w:jc w:val="left"/>
        <w:rPr>
          <w:rFonts w:ascii="Times New Roman" w:eastAsia="Times New Roman"/>
          <w:sz w:val="21"/>
        </w:rPr>
      </w:pPr>
      <w:r>
        <w:rPr/>
        <w:pict>
          <v:shape style="position:absolute;margin-left:234.000015pt;margin-top:23.279964pt;width:165.5pt;height:165.85pt;mso-position-horizontal-relative:page;mso-position-vertical-relative:paragraph;z-index:-16182272" coordorigin="4680,466" coordsize="3310,3317" path="m6005,3454l6000,3389,5995,3355,5988,3322,5978,3286,5966,3250,5952,3214,5842,3194,5861,3257,5868,3288,5875,3317,5882,3398,5878,3446,5873,3468,5858,3511,5849,3530,5837,3550,5825,3566,5810,3583,5794,3595,5765,3619,5748,3629,5729,3636,5712,3643,5674,3653,5630,3658,5609,3658,5539,3650,5515,3646,5462,3631,5438,3622,5412,3612,5386,3600,5362,3588,5335,3576,5309,3562,5285,3545,5258,3528,5234,3511,5182,3473,5107,3406,5035,3334,5014,3307,4975,3259,4956,3233,4939,3209,4906,3156,4891,3132,4855,3053,4836,3000,4822,2947,4812,2899,4807,2851,4807,2830,4814,2770,4819,2750,4826,2731,4834,2714,4841,2700,4853,2683,4862,2669,4877,2654,4910,2626,4930,2616,4949,2604,4970,2597,4994,2592,5016,2587,5066,2582,5122,2587,5150,2592,5179,2599,5210,2606,5244,2618,5275,2630,5258,2518,5220,2503,5184,2489,5146,2479,5112,2470,5042,2460,4978,2460,4918,2470,4889,2477,4862,2486,4836,2501,4812,2515,4790,2532,4769,2551,4759,2563,4747,2575,4740,2587,4730,2599,4723,2614,4714,2626,4709,2640,4702,2654,4697,2671,4692,2686,4687,2702,4680,2753,4680,2827,4685,2863,4692,2904,4702,2942,4714,2983,4728,3024,4747,3067,4769,3110,4790,3151,4817,3194,4843,3235,4872,3278,4889,3298,4903,3317,4920,3338,4937,3358,4956,3377,4992,3418,5011,3437,5105,3523,5136,3550,5198,3598,5261,3641,5323,3679,5354,3696,5386,3710,5419,3725,5482,3749,5513,3758,5575,3773,5604,3778,5662,3782,5688,3782,5738,3778,5762,3770,5786,3766,5830,3746,5851,3734,5890,3706,5909,3689,5928,3667,5945,3646,5974,3598,5983,3571,5993,3542,6002,3485,6005,3454xm6660,2856l6658,2842,6658,2825,6653,2810,6646,2777,6636,2743,6629,2726,6624,2710,6617,2693,6607,2676,6600,2662,6590,2645,6578,2628,6569,2614,6557,2597,6533,2568,6521,2551,6492,2522,6468,2501,6446,2479,6420,2460,6396,2441,6370,2424,6343,2410,6314,2395,6288,2383,6257,2371,6228,2359,6161,2340,6125,2330,6048,2316,6007,2309,5928,2297,5863,2285,5834,2278,5810,2273,5789,2266,5772,2261,5738,2246,5724,2237,5707,2227,5690,2215,5659,2189,5630,2160,5618,2143,5606,2129,5587,2100,5580,2083,5573,2069,5568,2052,5563,2023,5563,2011,5566,1997,5568,1985,5573,1975,5587,1956,5597,1946,5609,1939,5618,1934,5630,1932,5645,1930,5657,1927,5688,1932,5719,1939,5755,1949,5791,1963,5830,1978,5810,1862,5753,1838,5700,1819,5674,1814,5652,1807,5628,1805,5609,1800,5570,1800,5551,1802,5534,1807,5520,1812,5491,1831,5479,1841,5472,1850,5465,1858,5458,1867,5448,1886,5446,1896,5441,1906,5438,1918,5438,1966,5441,1990,5448,2018,5458,2047,5470,2076,5482,2102,5498,2131,5508,2143,5527,2172,5537,2184,5561,2213,5573,2225,5585,2239,5599,2251,5611,2263,5638,2285,5695,2328,5710,2335,5726,2345,5741,2354,5755,2362,5786,2376,5820,2386,5856,2398,5904,2407,5959,2419,6024,2431,6065,2436,6101,2443,6168,2458,6199,2465,6226,2472,6252,2482,6276,2491,6341,2520,6360,2532,6379,2546,6396,2558,6430,2587,6446,2609,6466,2628,6480,2647,6492,2669,6504,2688,6514,2710,6528,2753,6533,2772,6533,2827,6528,2844,6521,2858,6514,2870,6502,2882,6494,2892,6458,2906,6444,2909,6427,2909,6391,2904,6353,2894,6329,2887,6307,2878,6281,2868,6257,2856,6228,2844,6202,2827,6204,2933,6240,2952,6276,2969,6310,2986,6341,2998,6372,3007,6401,3017,6430,3024,6480,3029,6504,3029,6526,3026,6547,3022,6566,3014,6586,3005,6602,2993,6617,2981,6638,2952,6648,2933,6653,2921,6658,2897,6658,2882,6660,2870,6660,2856xm7224,2318l6247,1339,6379,1207,6274,1102,5947,1428,6053,1534,6185,1399,7164,2378,7224,2318xm7990,1553l7884,1445,7603,1723,7178,1298,7457,1020,7351,912,7073,1193,6734,854,7015,574,6910,466,6566,806,7651,1891,7990,1553xe" filled="true" fillcolor="#c0c0c0" stroked="false">
            <v:path arrowok="t"/>
            <v:fill opacity="32899f" type="solid"/>
            <w10:wrap type="none"/>
          </v:shape>
        </w:pict>
      </w:r>
      <w:hyperlink w:history="true" w:anchor="_bookmark8">
        <w:r>
          <w:rPr>
            <w:sz w:val="21"/>
          </w:rPr>
          <w:t>标志、包装、运输和贮存</w:t>
        </w:r>
        <w:r>
          <w:rPr>
            <w:rFonts w:ascii="Times New Roman" w:eastAsia="Times New Roman"/>
            <w:sz w:val="21"/>
          </w:rPr>
          <w:tab/>
          <w:t>7</w:t>
        </w:r>
      </w:hyperlink>
    </w:p>
    <w:p>
      <w:pPr>
        <w:spacing w:after="0" w:line="240" w:lineRule="auto"/>
        <w:jc w:val="left"/>
        <w:rPr>
          <w:rFonts w:ascii="Times New Roman" w:eastAsia="Times New Roman"/>
          <w:sz w:val="21"/>
        </w:rPr>
        <w:sectPr>
          <w:pgSz w:w="11910" w:h="16840"/>
          <w:pgMar w:header="1425" w:footer="846" w:top="1620" w:bottom="1040" w:left="1200" w:right="537"/>
        </w:sectPr>
      </w:pPr>
    </w:p>
    <w:p>
      <w:pPr>
        <w:spacing w:before="154"/>
        <w:ind w:left="3622" w:right="3740" w:firstLine="0"/>
        <w:jc w:val="center"/>
        <w:rPr>
          <w:sz w:val="32"/>
        </w:rPr>
      </w:pPr>
      <w:bookmarkStart w:name="前  言" w:id="2"/>
      <w:bookmarkEnd w:id="2"/>
      <w:r>
        <w:rPr/>
      </w:r>
      <w:bookmarkStart w:name="_bookmark0" w:id="3"/>
      <w:bookmarkEnd w:id="3"/>
      <w:r>
        <w:rPr/>
      </w:r>
      <w:r>
        <w:rPr>
          <w:spacing w:val="52"/>
          <w:sz w:val="32"/>
        </w:rPr>
        <w:t>前 言</w:t>
      </w:r>
    </w:p>
    <w:p>
      <w:pPr>
        <w:pStyle w:val="BodyText"/>
        <w:spacing w:before="12"/>
        <w:rPr>
          <w:sz w:val="44"/>
        </w:rPr>
      </w:pPr>
    </w:p>
    <w:p>
      <w:pPr>
        <w:pStyle w:val="BodyText"/>
        <w:spacing w:line="410" w:lineRule="auto"/>
        <w:ind w:left="480" w:right="579" w:firstLine="396"/>
      </w:pPr>
      <w:r>
        <w:rPr>
          <w:spacing w:val="-2"/>
          <w:w w:val="95"/>
        </w:rPr>
        <w:t>本文件按照 </w:t>
      </w:r>
      <w:r>
        <w:rPr>
          <w:rFonts w:ascii="Times New Roman" w:eastAsia="Times New Roman"/>
          <w:w w:val="95"/>
        </w:rPr>
        <w:t>GB/T</w:t>
      </w:r>
      <w:r>
        <w:rPr>
          <w:rFonts w:ascii="Times New Roman" w:eastAsia="Times New Roman"/>
          <w:spacing w:val="3"/>
          <w:w w:val="95"/>
        </w:rPr>
        <w:t> </w:t>
      </w:r>
      <w:r>
        <w:rPr>
          <w:rFonts w:ascii="Times New Roman" w:eastAsia="Times New Roman"/>
          <w:w w:val="95"/>
        </w:rPr>
        <w:t>1.1-2020</w:t>
      </w:r>
      <w:r>
        <w:rPr>
          <w:spacing w:val="-2"/>
          <w:w w:val="95"/>
        </w:rPr>
        <w:t>《标准化工作导则 第 </w:t>
      </w:r>
      <w:r>
        <w:rPr>
          <w:rFonts w:ascii="Times New Roman" w:eastAsia="Times New Roman"/>
          <w:w w:val="95"/>
        </w:rPr>
        <w:t>1</w:t>
      </w:r>
      <w:r>
        <w:rPr>
          <w:rFonts w:ascii="Times New Roman" w:eastAsia="Times New Roman"/>
          <w:spacing w:val="46"/>
          <w:w w:val="95"/>
        </w:rPr>
        <w:t> </w:t>
      </w:r>
      <w:r>
        <w:rPr>
          <w:w w:val="95"/>
        </w:rPr>
        <w:t>部分：标准化文件的结构和起草规则》的规定起</w:t>
      </w:r>
      <w:r>
        <w:rPr/>
        <w:t>草。</w:t>
      </w:r>
    </w:p>
    <w:p>
      <w:pPr>
        <w:pStyle w:val="BodyText"/>
        <w:spacing w:line="410" w:lineRule="auto"/>
        <w:ind w:left="888" w:right="1955" w:hanging="12"/>
      </w:pPr>
      <w:r>
        <w:rPr>
          <w:spacing w:val="-2"/>
          <w:w w:val="95"/>
        </w:rPr>
        <w:t>请注意本文件的某些内容可能涉及专利。本文件的发布机构不承担识别专利的责任。</w:t>
      </w:r>
      <w:r>
        <w:rPr/>
        <w:t>本文件由中国技术经济学会提出并归口。</w:t>
      </w:r>
    </w:p>
    <w:p>
      <w:pPr>
        <w:pStyle w:val="BodyText"/>
        <w:spacing w:line="408" w:lineRule="auto"/>
        <w:ind w:left="480" w:right="596" w:firstLine="420"/>
      </w:pPr>
      <w:r>
        <w:rPr>
          <w:w w:val="95"/>
        </w:rPr>
        <w:t>本文件起草单位：仁天环保科技有限责任公司、湖南楚熵信息科技有限公司、湖南永瑞标准化</w:t>
      </w:r>
      <w:r>
        <w:rPr>
          <w:spacing w:val="183"/>
        </w:rPr>
        <w:t> </w:t>
      </w:r>
      <w:r>
        <w:rPr/>
        <w:t>服务有限公司、绍兴市质量技术监督检测院、海南执中企业管理有限公司。</w:t>
      </w:r>
    </w:p>
    <w:p>
      <w:pPr>
        <w:pStyle w:val="BodyText"/>
        <w:spacing w:line="410" w:lineRule="auto" w:before="5"/>
        <w:ind w:left="900" w:right="2952" w:hanging="12"/>
      </w:pPr>
      <w:r>
        <w:rPr/>
        <w:pict>
          <v:shape style="position:absolute;margin-left:234.000015pt;margin-top:75.499947pt;width:165.5pt;height:165.85pt;mso-position-horizontal-relative:page;mso-position-vertical-relative:paragraph;z-index:-16181760" coordorigin="4680,1510" coordsize="3310,3317" path="m6005,4498l6000,4433,5995,4400,5988,4366,5978,4330,5966,4294,5952,4258,5842,4239,5861,4301,5868,4332,5875,4361,5882,4443,5878,4491,5873,4512,5858,4556,5849,4575,5837,4594,5825,4611,5810,4628,5794,4640,5765,4664,5748,4673,5729,4680,5712,4688,5674,4697,5630,4702,5609,4702,5539,4695,5515,4690,5462,4676,5438,4666,5412,4656,5386,4644,5362,4632,5335,4620,5309,4606,5285,4589,5258,4572,5234,4556,5182,4517,5107,4450,5035,4378,5014,4352,4975,4304,4956,4277,4939,4253,4906,4200,4891,4176,4855,4097,4836,4044,4822,3992,4812,3944,4807,3896,4807,3874,4814,3814,4819,3795,4826,3776,4834,3759,4841,3744,4853,3728,4862,3713,4877,3699,4910,3670,4930,3660,4949,3648,4970,3641,4994,3636,5016,3632,5066,3627,5122,3632,5150,3636,5179,3644,5210,3651,5244,3663,5275,3675,5258,3562,5220,3548,5184,3533,5146,3524,5112,3514,5042,3504,4978,3504,4918,3514,4889,3521,4862,3531,4836,3545,4812,3560,4790,3576,4769,3596,4759,3608,4747,3620,4740,3632,4730,3644,4723,3658,4714,3670,4709,3684,4702,3699,4697,3716,4692,3730,4687,3747,4680,3797,4680,3872,4685,3908,4692,3948,4702,3987,4714,4028,4728,4068,4747,4112,4769,4155,4790,4196,4817,4239,4843,4280,4872,4323,4889,4342,4903,4361,4920,4383,4937,4402,4956,4421,4992,4462,5011,4481,5105,4568,5136,4594,5198,4642,5261,4685,5323,4724,5354,4740,5386,4755,5419,4769,5482,4793,5513,4803,5575,4817,5604,4822,5662,4827,5688,4827,5738,4822,5762,4815,5786,4810,5830,4791,5851,4779,5890,4750,5909,4733,5928,4712,5945,4690,5974,4642,5983,4616,5993,4587,6002,4529,6005,4498xm6660,3900l6658,3886,6658,3869,6653,3855,6646,3821,6636,3788,6629,3771,6624,3754,6617,3737,6607,3720,6600,3706,6590,3689,6578,3672,6569,3658,6557,3641,6533,3612,6521,3596,6492,3567,6468,3545,6446,3524,6420,3504,6396,3485,6370,3468,6343,3454,6314,3440,6288,3428,6257,3416,6228,3404,6161,3384,6125,3375,6048,3360,6007,3353,5928,3341,5863,3329,5834,3322,5810,3317,5789,3310,5772,3305,5738,3291,5724,3281,5707,3272,5690,3260,5659,3233,5630,3204,5618,3188,5606,3173,5587,3144,5580,3128,5573,3113,5568,3096,5563,3068,5563,3056,5566,3041,5568,3029,5573,3020,5587,3000,5597,2991,5609,2984,5618,2979,5630,2976,5645,2974,5657,2972,5688,2976,5719,2984,5755,2993,5791,3008,5830,3022,5810,2907,5753,2883,5700,2864,5674,2859,5652,2852,5628,2849,5609,2844,5570,2844,5551,2847,5534,2852,5520,2856,5491,2876,5479,2885,5472,2895,5465,2902,5458,2912,5448,2931,5446,2940,5441,2950,5438,2962,5438,3010,5441,3034,5448,3063,5458,3092,5470,3120,5482,3147,5498,3176,5508,3188,5527,3216,5537,3228,5561,3257,5573,3269,5585,3284,5599,3296,5611,3308,5638,3329,5695,3372,5710,3380,5726,3389,5741,3399,5755,3406,5786,3420,5820,3430,5856,3442,5904,3452,5959,3464,6024,3476,6065,3480,6101,3488,6168,3502,6199,3509,6226,3516,6252,3526,6276,3536,6341,3564,6360,3576,6379,3591,6396,3603,6430,3632,6446,3653,6466,3672,6480,3692,6492,3713,6504,3732,6514,3754,6528,3797,6533,3816,6533,3872,6528,3888,6521,3903,6514,3915,6502,3927,6494,3936,6458,3951,6444,3953,6427,3953,6391,3948,6353,3939,6329,3932,6307,3922,6281,3912,6257,3900,6228,3888,6202,3872,6204,3977,6240,3996,6276,4013,6310,4030,6341,4042,6372,4052,6401,4061,6430,4068,6480,4073,6504,4073,6526,4071,6547,4066,6566,4059,6586,4049,6602,4037,6617,4025,6638,3996,6648,3977,6653,3965,6658,3941,6658,3927,6660,3915,6660,3900xm7224,3363l6247,2384,6379,2252,6274,2146,5947,2472,6053,2578,6185,2444,7164,3423,7224,3363xm7990,2597l7884,2489,7603,2768,7178,2343,7457,2064,7351,1956,7073,2237,6734,1899,7015,1618,6910,1510,6566,1851,7651,2936,7990,2597xe" filled="true" fillcolor="#c0c0c0" stroked="false">
            <v:path arrowok="t"/>
            <v:fill opacity="32899f" type="solid"/>
            <w10:wrap type="none"/>
          </v:shape>
        </w:pict>
      </w:r>
      <w:r>
        <w:rPr>
          <w:w w:val="95"/>
        </w:rPr>
        <w:t>本文件主要起草人：吴冠军、黄存华、金建军、陈嘉、刘昕、谷妲琳。</w:t>
      </w:r>
      <w:r>
        <w:rPr/>
        <w:t>本文件为首次发布。</w:t>
      </w:r>
    </w:p>
    <w:p>
      <w:pPr>
        <w:spacing w:after="0" w:line="410" w:lineRule="auto"/>
        <w:sectPr>
          <w:pgSz w:w="11910" w:h="16840"/>
          <w:pgMar w:header="1425" w:footer="846" w:top="1620" w:bottom="1040" w:left="1200" w:right="537"/>
        </w:sectPr>
      </w:pPr>
    </w:p>
    <w:p>
      <w:pPr>
        <w:pStyle w:val="BodyText"/>
        <w:rPr>
          <w:sz w:val="20"/>
        </w:rPr>
      </w:pPr>
    </w:p>
    <w:p>
      <w:pPr>
        <w:pStyle w:val="Heading1"/>
        <w:ind w:left="3031" w:right="3150"/>
      </w:pPr>
      <w:bookmarkStart w:name="污泥干化碳化处理一体化装备" w:id="4"/>
      <w:bookmarkEnd w:id="4"/>
      <w:r>
        <w:rPr/>
      </w:r>
      <w:r>
        <w:rPr>
          <w:w w:val="95"/>
        </w:rPr>
        <w:t>污泥干化碳化处理一体化装备</w:t>
      </w:r>
    </w:p>
    <w:p>
      <w:pPr>
        <w:pStyle w:val="BodyText"/>
        <w:spacing w:before="11"/>
        <w:rPr>
          <w:sz w:val="28"/>
        </w:rPr>
      </w:pPr>
    </w:p>
    <w:p>
      <w:pPr>
        <w:pStyle w:val="ListParagraph"/>
        <w:numPr>
          <w:ilvl w:val="0"/>
          <w:numId w:val="2"/>
        </w:numPr>
        <w:tabs>
          <w:tab w:pos="795" w:val="left" w:leader="none"/>
        </w:tabs>
        <w:spacing w:line="240" w:lineRule="auto" w:before="70" w:after="0"/>
        <w:ind w:left="794" w:right="0" w:hanging="315"/>
        <w:jc w:val="left"/>
        <w:rPr>
          <w:sz w:val="21"/>
        </w:rPr>
      </w:pPr>
      <w:bookmarkStart w:name="1　范围" w:id="5"/>
      <w:bookmarkEnd w:id="5"/>
      <w:r>
        <w:rPr/>
      </w:r>
      <w:bookmarkStart w:name="_bookmark1" w:id="6"/>
      <w:bookmarkEnd w:id="6"/>
      <w:r>
        <w:rPr>
          <w:w w:val="95"/>
          <w:sz w:val="21"/>
        </w:rPr>
        <w:t>范围</w:t>
      </w:r>
    </w:p>
    <w:p>
      <w:pPr>
        <w:pStyle w:val="BodyText"/>
        <w:rPr>
          <w:sz w:val="20"/>
        </w:rPr>
      </w:pPr>
    </w:p>
    <w:p>
      <w:pPr>
        <w:pStyle w:val="BodyText"/>
        <w:spacing w:line="417" w:lineRule="auto" w:before="178"/>
        <w:ind w:left="480" w:right="659" w:firstLine="420"/>
      </w:pPr>
      <w:r>
        <w:rPr>
          <w:w w:val="95"/>
        </w:rPr>
        <w:t>本文件规定了污泥干化碳化处理一体化装备的术语和定义、装备型号、工艺原理、技术要求、</w:t>
      </w:r>
      <w:r>
        <w:rPr>
          <w:spacing w:val="120"/>
        </w:rPr>
        <w:t> </w:t>
      </w:r>
      <w:r>
        <w:rPr/>
        <w:t>试验方法、检验、标志、包装、运输和贮存。</w:t>
      </w:r>
    </w:p>
    <w:p>
      <w:pPr>
        <w:pStyle w:val="BodyText"/>
        <w:spacing w:line="269" w:lineRule="exact"/>
        <w:ind w:left="900"/>
      </w:pPr>
      <w:r>
        <w:rPr/>
        <w:t>本文件适用于经脱水后的城镇污水厂污泥的干化碳化处理。</w:t>
      </w:r>
    </w:p>
    <w:p>
      <w:pPr>
        <w:pStyle w:val="BodyText"/>
        <w:rPr>
          <w:sz w:val="20"/>
        </w:rPr>
      </w:pPr>
    </w:p>
    <w:p>
      <w:pPr>
        <w:pStyle w:val="ListParagraph"/>
        <w:numPr>
          <w:ilvl w:val="0"/>
          <w:numId w:val="2"/>
        </w:numPr>
        <w:tabs>
          <w:tab w:pos="795" w:val="left" w:leader="none"/>
        </w:tabs>
        <w:spacing w:line="240" w:lineRule="auto" w:before="175" w:after="0"/>
        <w:ind w:left="794" w:right="0" w:hanging="315"/>
        <w:jc w:val="left"/>
        <w:rPr>
          <w:sz w:val="21"/>
        </w:rPr>
      </w:pPr>
      <w:bookmarkStart w:name="2　规范性引用文件" w:id="7"/>
      <w:bookmarkEnd w:id="7"/>
      <w:r>
        <w:rPr/>
      </w:r>
      <w:bookmarkStart w:name="_bookmark2" w:id="8"/>
      <w:bookmarkEnd w:id="8"/>
      <w:r>
        <w:rPr>
          <w:w w:val="95"/>
          <w:sz w:val="21"/>
        </w:rPr>
        <w:t>规范性引用文件</w:t>
      </w:r>
    </w:p>
    <w:p>
      <w:pPr>
        <w:pStyle w:val="BodyText"/>
        <w:rPr>
          <w:sz w:val="20"/>
        </w:rPr>
      </w:pPr>
    </w:p>
    <w:p>
      <w:pPr>
        <w:pStyle w:val="BodyText"/>
        <w:spacing w:line="417" w:lineRule="auto" w:before="178"/>
        <w:ind w:left="480" w:right="492" w:firstLine="420"/>
      </w:pPr>
      <w:r>
        <w:rPr/>
        <w:pict>
          <v:shape style="position:absolute;margin-left:234.000015pt;margin-top:61.229965pt;width:165.5pt;height:165.85pt;mso-position-horizontal-relative:page;mso-position-vertical-relative:paragraph;z-index:-16181248" coordorigin="4680,1225" coordsize="3310,3317" path="m6005,4213l6000,4148,5995,4114,5988,4081,5978,4045,5966,4009,5952,3973,5842,3953,5861,4016,5868,4047,5875,4076,5882,4157,5878,4205,5873,4227,5858,4270,5849,4289,5837,4309,5825,4325,5810,4342,5794,4354,5765,4378,5748,4388,5729,4395,5712,4402,5674,4412,5630,4417,5609,4417,5539,4409,5515,4405,5462,4390,5438,4381,5412,4371,5386,4359,5362,4347,5335,4335,5309,4321,5285,4304,5258,4287,5234,4270,5182,4232,5107,4165,5035,4093,5014,4066,4975,4018,4956,3992,4939,3968,4906,3915,4891,3891,4855,3812,4836,3759,4822,3706,4812,3658,4807,3610,4807,3589,4814,3529,4819,3509,4826,3490,4834,3473,4841,3459,4853,3442,4862,3428,4877,3413,4910,3385,4930,3375,4949,3363,4970,3356,4994,3351,5016,3346,5066,3341,5122,3346,5150,3351,5179,3358,5210,3365,5244,3377,5275,3389,5258,3277,5220,3262,5184,3248,5146,3238,5112,3229,5042,3219,4978,3219,4918,3229,4889,3236,4862,3245,4836,3260,4812,3274,4790,3291,4769,3310,4759,3322,4747,3334,4740,3346,4730,3358,4723,3373,4714,3385,4709,3399,4702,3413,4697,3430,4692,3445,4687,3461,4680,3512,4680,3586,4685,3622,4692,3663,4702,3701,4714,3742,4728,3783,4747,3826,4769,3869,4790,3910,4817,3953,4843,3994,4872,4037,4889,4057,4903,4076,4920,4097,4937,4117,4956,4136,4992,4177,5011,4196,5105,4282,5136,4309,5198,4357,5261,4400,5323,4438,5354,4455,5386,4469,5419,4484,5482,4508,5513,4517,5575,4532,5604,4537,5662,4541,5688,4541,5738,4537,5762,4529,5786,4525,5830,4505,5851,4493,5890,4465,5909,4448,5928,4426,5945,4405,5974,4357,5983,4330,5993,4301,6002,4244,6005,4213xm6660,3615l6658,3601,6658,3584,6653,3569,6646,3536,6636,3502,6629,3485,6624,3469,6617,3452,6607,3435,6600,3421,6590,3404,6578,3387,6569,3373,6557,3356,6533,3327,6521,3310,6492,3281,6468,3260,6446,3238,6420,3219,6396,3200,6370,3183,6343,3169,6314,3154,6288,3142,6257,3130,6228,3118,6161,3099,6125,3089,6048,3075,6007,3068,5928,3056,5863,3044,5834,3037,5810,3032,5789,3025,5772,3020,5738,3005,5724,2996,5707,2986,5690,2974,5659,2948,5630,2919,5618,2902,5606,2888,5587,2859,5580,2842,5573,2828,5568,2811,5563,2782,5563,2770,5566,2756,5568,2744,5573,2734,5587,2715,5597,2705,5609,2698,5618,2693,5630,2691,5645,2689,5657,2686,5688,2691,5719,2698,5755,2708,5791,2722,5830,2737,5810,2621,5753,2597,5700,2578,5674,2573,5652,2566,5628,2564,5609,2559,5570,2559,5551,2561,5534,2566,5520,2571,5491,2590,5479,2600,5472,2609,5465,2617,5458,2626,5448,2645,5446,2655,5441,2665,5438,2677,5438,2725,5441,2749,5448,2777,5458,2806,5470,2835,5482,2861,5498,2890,5508,2902,5527,2931,5537,2943,5561,2972,5573,2984,5585,2998,5599,3010,5611,3022,5638,3044,5695,3087,5710,3094,5726,3104,5741,3113,5755,3121,5786,3135,5820,3145,5856,3157,5904,3166,5959,3178,6024,3190,6065,3195,6101,3202,6168,3217,6199,3224,6226,3231,6252,3241,6276,3250,6341,3279,6360,3291,6379,3305,6396,3317,6430,3346,6446,3368,6466,3387,6480,3406,6492,3428,6504,3447,6514,3469,6528,3512,6533,3531,6533,3586,6528,3603,6521,3617,6514,3629,6502,3641,6494,3651,6458,3665,6444,3668,6427,3668,6391,3663,6353,3653,6329,3646,6307,3637,6281,3627,6257,3615,6228,3603,6202,3586,6204,3692,6240,3711,6276,3728,6310,3745,6341,3757,6372,3766,6401,3776,6430,3783,6480,3788,6504,3788,6526,3785,6547,3781,6566,3773,6586,3764,6602,3752,6617,3740,6638,3711,6648,3692,6653,3680,6658,3656,6658,3641,6660,3629,6660,3615xm7224,3077l6247,2098,6379,1966,6274,1861,5947,2187,6053,2293,6185,2158,7164,3137,7224,3077xm7990,2312l7884,2204,7603,2482,7178,2057,7457,1779,7351,1671,7073,1952,6734,1613,7015,1333,6910,1225,6566,1565,7651,2650,7990,2312xe" filled="true" fillcolor="#c0c0c0" stroked="false">
            <v:path arrowok="t"/>
            <v:fill opacity="32899f" type="solid"/>
            <w10:wrap type="none"/>
          </v:shape>
        </w:pict>
      </w:r>
      <w:r>
        <w:rPr/>
        <w:t>下列文件中的内容通过文中的规范性引用而构成本文件必不可少的条款，其中，注日期的引用</w:t>
      </w:r>
      <w:r>
        <w:rPr>
          <w:w w:val="95"/>
        </w:rPr>
        <w:t>文件，仅该日期对应的版本适用于本文件；不注日期的引用文件，其最新版本（包括所有的修改单）</w:t>
      </w:r>
      <w:r>
        <w:rPr>
          <w:spacing w:val="109"/>
        </w:rPr>
        <w:t> </w:t>
      </w:r>
      <w:r>
        <w:rPr/>
        <w:t>适用于本文件。</w:t>
      </w:r>
    </w:p>
    <w:p>
      <w:pPr>
        <w:pStyle w:val="BodyText"/>
        <w:spacing w:line="269" w:lineRule="exact"/>
        <w:ind w:left="900"/>
      </w:pPr>
      <w:r>
        <w:rPr>
          <w:rFonts w:ascii="Times New Roman" w:eastAsia="Times New Roman"/>
        </w:rPr>
        <w:t>GB/T</w:t>
      </w:r>
      <w:r>
        <w:rPr>
          <w:rFonts w:ascii="Times New Roman" w:eastAsia="Times New Roman"/>
          <w:spacing w:val="-4"/>
        </w:rPr>
        <w:t> </w:t>
      </w:r>
      <w:r>
        <w:rPr>
          <w:rFonts w:ascii="Times New Roman" w:eastAsia="Times New Roman"/>
        </w:rPr>
        <w:t>191</w:t>
      </w:r>
      <w:r>
        <w:rPr>
          <w:rFonts w:ascii="Times New Roman" w:eastAsia="Times New Roman"/>
          <w:spacing w:val="47"/>
        </w:rPr>
        <w:t> </w:t>
      </w:r>
      <w:r>
        <w:rPr/>
        <w:t>包装储运图示标志</w:t>
      </w:r>
    </w:p>
    <w:p>
      <w:pPr>
        <w:pStyle w:val="BodyText"/>
        <w:spacing w:before="7"/>
        <w:rPr>
          <w:sz w:val="15"/>
        </w:rPr>
      </w:pPr>
    </w:p>
    <w:p>
      <w:pPr>
        <w:pStyle w:val="BodyText"/>
        <w:tabs>
          <w:tab w:pos="1874" w:val="left" w:leader="none"/>
        </w:tabs>
        <w:ind w:left="900"/>
      </w:pPr>
      <w:r>
        <w:rPr>
          <w:rFonts w:ascii="Times New Roman" w:eastAsia="Times New Roman"/>
        </w:rPr>
        <w:t>GB</w:t>
      </w:r>
      <w:r>
        <w:rPr>
          <w:rFonts w:ascii="Times New Roman" w:eastAsia="Times New Roman"/>
          <w:spacing w:val="-1"/>
        </w:rPr>
        <w:t> </w:t>
      </w:r>
      <w:r>
        <w:rPr>
          <w:rFonts w:ascii="Times New Roman" w:eastAsia="Times New Roman"/>
        </w:rPr>
        <w:t>2894</w:t>
        <w:tab/>
      </w:r>
      <w:r>
        <w:rPr/>
        <w:t>安全标志及其使用导则</w:t>
      </w:r>
    </w:p>
    <w:p>
      <w:pPr>
        <w:pStyle w:val="BodyText"/>
        <w:spacing w:before="6"/>
        <w:rPr>
          <w:sz w:val="15"/>
        </w:rPr>
      </w:pPr>
    </w:p>
    <w:p>
      <w:pPr>
        <w:pStyle w:val="BodyText"/>
        <w:spacing w:before="1"/>
        <w:ind w:left="900"/>
      </w:pPr>
      <w:r>
        <w:rPr>
          <w:rFonts w:ascii="Times New Roman" w:eastAsia="Times New Roman"/>
        </w:rPr>
        <w:t>GB/T</w:t>
      </w:r>
      <w:r>
        <w:rPr>
          <w:rFonts w:ascii="Times New Roman" w:eastAsia="Times New Roman"/>
          <w:spacing w:val="-5"/>
        </w:rPr>
        <w:t> </w:t>
      </w:r>
      <w:r>
        <w:rPr>
          <w:rFonts w:ascii="Times New Roman" w:eastAsia="Times New Roman"/>
        </w:rPr>
        <w:t>3768</w:t>
      </w:r>
      <w:r>
        <w:rPr>
          <w:rFonts w:ascii="Times New Roman" w:eastAsia="Times New Roman"/>
          <w:spacing w:val="45"/>
        </w:rPr>
        <w:t> </w:t>
      </w:r>
      <w:r>
        <w:rPr>
          <w:spacing w:val="-3"/>
        </w:rPr>
        <w:t>声学 声压法测定噪声源声功率级和声能量级 采用反射面上方包络测量面的简易法</w:t>
      </w:r>
    </w:p>
    <w:p>
      <w:pPr>
        <w:pStyle w:val="BodyText"/>
        <w:spacing w:before="6"/>
        <w:rPr>
          <w:sz w:val="15"/>
        </w:rPr>
      </w:pPr>
    </w:p>
    <w:p>
      <w:pPr>
        <w:pStyle w:val="BodyText"/>
        <w:ind w:left="900"/>
      </w:pPr>
      <w:r>
        <w:rPr>
          <w:rFonts w:ascii="Times New Roman" w:eastAsia="Times New Roman"/>
        </w:rPr>
        <w:t>GB/T</w:t>
      </w:r>
      <w:r>
        <w:rPr>
          <w:rFonts w:ascii="Times New Roman" w:eastAsia="Times New Roman"/>
          <w:spacing w:val="-4"/>
        </w:rPr>
        <w:t> </w:t>
      </w:r>
      <w:r>
        <w:rPr>
          <w:rFonts w:ascii="Times New Roman" w:eastAsia="Times New Roman"/>
        </w:rPr>
        <w:t>4208</w:t>
      </w:r>
      <w:r>
        <w:rPr>
          <w:rFonts w:ascii="Times New Roman" w:eastAsia="Times New Roman"/>
          <w:spacing w:val="46"/>
        </w:rPr>
        <w:t> </w:t>
      </w:r>
      <w:r>
        <w:rPr/>
        <w:t>外壳防护等级（</w:t>
      </w:r>
      <w:r>
        <w:rPr>
          <w:rFonts w:ascii="Times New Roman" w:eastAsia="Times New Roman"/>
        </w:rPr>
        <w:t>IP</w:t>
      </w:r>
      <w:r>
        <w:rPr>
          <w:rFonts w:ascii="Times New Roman" w:eastAsia="Times New Roman"/>
          <w:spacing w:val="-2"/>
        </w:rPr>
        <w:t> </w:t>
      </w:r>
      <w:r>
        <w:rPr/>
        <w:t>代码）</w:t>
      </w:r>
    </w:p>
    <w:p>
      <w:pPr>
        <w:pStyle w:val="BodyText"/>
        <w:spacing w:before="7"/>
        <w:rPr>
          <w:sz w:val="15"/>
        </w:rPr>
      </w:pPr>
    </w:p>
    <w:p>
      <w:pPr>
        <w:pStyle w:val="BodyText"/>
        <w:ind w:left="900"/>
      </w:pPr>
      <w:r>
        <w:rPr>
          <w:rFonts w:ascii="Times New Roman" w:eastAsia="Times New Roman"/>
        </w:rPr>
        <w:t>GB/T</w:t>
      </w:r>
      <w:r>
        <w:rPr>
          <w:rFonts w:ascii="Times New Roman" w:eastAsia="Times New Roman"/>
          <w:spacing w:val="-4"/>
        </w:rPr>
        <w:t> </w:t>
      </w:r>
      <w:r>
        <w:rPr>
          <w:rFonts w:ascii="Times New Roman" w:eastAsia="Times New Roman"/>
        </w:rPr>
        <w:t>6388</w:t>
      </w:r>
      <w:r>
        <w:rPr>
          <w:rFonts w:ascii="Times New Roman" w:eastAsia="Times New Roman"/>
          <w:spacing w:val="46"/>
        </w:rPr>
        <w:t> </w:t>
      </w:r>
      <w:r>
        <w:rPr/>
        <w:t>运输包装收发货标志</w:t>
      </w:r>
    </w:p>
    <w:p>
      <w:pPr>
        <w:pStyle w:val="BodyText"/>
        <w:spacing w:before="7"/>
        <w:rPr>
          <w:sz w:val="15"/>
        </w:rPr>
      </w:pPr>
    </w:p>
    <w:p>
      <w:pPr>
        <w:pStyle w:val="BodyText"/>
        <w:ind w:left="900"/>
      </w:pPr>
      <w:r>
        <w:rPr>
          <w:rFonts w:ascii="Times New Roman" w:eastAsia="Times New Roman"/>
          <w:w w:val="95"/>
        </w:rPr>
        <w:t>GB/T</w:t>
      </w:r>
      <w:r>
        <w:rPr>
          <w:rFonts w:ascii="Times New Roman" w:eastAsia="Times New Roman"/>
          <w:spacing w:val="29"/>
          <w:w w:val="95"/>
        </w:rPr>
        <w:t> </w:t>
      </w:r>
      <w:r>
        <w:rPr>
          <w:rFonts w:ascii="Times New Roman" w:eastAsia="Times New Roman"/>
          <w:w w:val="95"/>
        </w:rPr>
        <w:t>7251.1</w:t>
      </w:r>
      <w:r>
        <w:rPr>
          <w:rFonts w:ascii="Times New Roman" w:eastAsia="Times New Roman"/>
          <w:spacing w:val="108"/>
        </w:rPr>
        <w:t> </w:t>
      </w:r>
      <w:r>
        <w:rPr>
          <w:spacing w:val="1"/>
          <w:w w:val="95"/>
        </w:rPr>
        <w:t>低压成套开关设备和控制设备 第 </w:t>
      </w:r>
      <w:r>
        <w:rPr>
          <w:rFonts w:ascii="Times New Roman" w:eastAsia="Times New Roman"/>
          <w:w w:val="95"/>
        </w:rPr>
        <w:t>1</w:t>
      </w:r>
      <w:r>
        <w:rPr>
          <w:rFonts w:ascii="Times New Roman" w:eastAsia="Times New Roman"/>
          <w:spacing w:val="30"/>
          <w:w w:val="95"/>
        </w:rPr>
        <w:t> </w:t>
      </w:r>
      <w:r>
        <w:rPr>
          <w:w w:val="95"/>
        </w:rPr>
        <w:t>部分：总则</w:t>
      </w:r>
    </w:p>
    <w:p>
      <w:pPr>
        <w:pStyle w:val="BodyText"/>
        <w:spacing w:before="6"/>
        <w:rPr>
          <w:sz w:val="15"/>
        </w:rPr>
      </w:pPr>
    </w:p>
    <w:p>
      <w:pPr>
        <w:pStyle w:val="BodyText"/>
        <w:spacing w:before="1"/>
        <w:ind w:left="900"/>
      </w:pPr>
      <w:r>
        <w:rPr>
          <w:rFonts w:ascii="Times New Roman" w:eastAsia="Times New Roman"/>
        </w:rPr>
        <w:t>GB/T</w:t>
      </w:r>
      <w:r>
        <w:rPr>
          <w:rFonts w:ascii="Times New Roman" w:eastAsia="Times New Roman"/>
          <w:spacing w:val="-4"/>
        </w:rPr>
        <w:t> </w:t>
      </w:r>
      <w:r>
        <w:rPr>
          <w:rFonts w:ascii="Times New Roman" w:eastAsia="Times New Roman"/>
        </w:rPr>
        <w:t>8196</w:t>
      </w:r>
      <w:r>
        <w:rPr>
          <w:rFonts w:ascii="Times New Roman" w:eastAsia="Times New Roman"/>
          <w:spacing w:val="45"/>
        </w:rPr>
        <w:t> </w:t>
      </w:r>
      <w:r>
        <w:rPr>
          <w:spacing w:val="-2"/>
        </w:rPr>
        <w:t>机械安全 防护装置 固定式和活动式防护装置的设计与制造一般要求</w:t>
      </w:r>
    </w:p>
    <w:p>
      <w:pPr>
        <w:pStyle w:val="BodyText"/>
        <w:spacing w:before="6"/>
        <w:rPr>
          <w:sz w:val="15"/>
        </w:rPr>
      </w:pPr>
    </w:p>
    <w:p>
      <w:pPr>
        <w:pStyle w:val="BodyText"/>
        <w:tabs>
          <w:tab w:pos="1874" w:val="left" w:leader="none"/>
        </w:tabs>
        <w:ind w:left="900"/>
      </w:pPr>
      <w:r>
        <w:rPr>
          <w:rFonts w:ascii="Times New Roman" w:eastAsia="Times New Roman"/>
        </w:rPr>
        <w:t>GB</w:t>
      </w:r>
      <w:r>
        <w:rPr>
          <w:rFonts w:ascii="Times New Roman" w:eastAsia="Times New Roman"/>
          <w:spacing w:val="-1"/>
        </w:rPr>
        <w:t> </w:t>
      </w:r>
      <w:r>
        <w:rPr>
          <w:rFonts w:ascii="Times New Roman" w:eastAsia="Times New Roman"/>
        </w:rPr>
        <w:t>8978</w:t>
        <w:tab/>
      </w:r>
      <w:r>
        <w:rPr/>
        <w:t>污水综合排放标准</w:t>
      </w:r>
    </w:p>
    <w:p>
      <w:pPr>
        <w:pStyle w:val="BodyText"/>
        <w:spacing w:before="7"/>
        <w:rPr>
          <w:sz w:val="15"/>
        </w:rPr>
      </w:pPr>
    </w:p>
    <w:p>
      <w:pPr>
        <w:pStyle w:val="BodyText"/>
        <w:ind w:left="900"/>
      </w:pPr>
      <w:r>
        <w:rPr>
          <w:rFonts w:ascii="Times New Roman" w:eastAsia="Times New Roman"/>
        </w:rPr>
        <w:t>GB/T</w:t>
      </w:r>
      <w:r>
        <w:rPr>
          <w:rFonts w:ascii="Times New Roman" w:eastAsia="Times New Roman"/>
          <w:spacing w:val="-5"/>
        </w:rPr>
        <w:t> </w:t>
      </w:r>
      <w:r>
        <w:rPr>
          <w:rFonts w:ascii="Times New Roman" w:eastAsia="Times New Roman"/>
        </w:rPr>
        <w:t>9174</w:t>
      </w:r>
      <w:r>
        <w:rPr>
          <w:rFonts w:ascii="Times New Roman" w:eastAsia="Times New Roman"/>
          <w:spacing w:val="44"/>
        </w:rPr>
        <w:t> </w:t>
      </w:r>
      <w:r>
        <w:rPr/>
        <w:t>一般货物运输包装通用技术条件</w:t>
      </w:r>
    </w:p>
    <w:p>
      <w:pPr>
        <w:pStyle w:val="BodyText"/>
        <w:spacing w:before="7"/>
        <w:rPr>
          <w:sz w:val="15"/>
        </w:rPr>
      </w:pPr>
    </w:p>
    <w:p>
      <w:pPr>
        <w:pStyle w:val="BodyText"/>
        <w:ind w:left="900"/>
      </w:pPr>
      <w:r>
        <w:rPr>
          <w:rFonts w:ascii="Times New Roman" w:eastAsia="Times New Roman"/>
        </w:rPr>
        <w:t>GB/T</w:t>
      </w:r>
      <w:r>
        <w:rPr>
          <w:rFonts w:ascii="Times New Roman" w:eastAsia="Times New Roman"/>
          <w:spacing w:val="-5"/>
        </w:rPr>
        <w:t> </w:t>
      </w:r>
      <w:r>
        <w:rPr>
          <w:rFonts w:ascii="Times New Roman" w:eastAsia="Times New Roman"/>
        </w:rPr>
        <w:t>10233</w:t>
      </w:r>
      <w:r>
        <w:rPr>
          <w:rFonts w:ascii="Times New Roman" w:eastAsia="Times New Roman"/>
          <w:spacing w:val="44"/>
        </w:rPr>
        <w:t> </w:t>
      </w:r>
      <w:r>
        <w:rPr/>
        <w:t>低压成套开关设备和电控设备基本试验方法</w:t>
      </w:r>
    </w:p>
    <w:p>
      <w:pPr>
        <w:pStyle w:val="BodyText"/>
        <w:spacing w:before="6"/>
        <w:rPr>
          <w:sz w:val="15"/>
        </w:rPr>
      </w:pPr>
    </w:p>
    <w:p>
      <w:pPr>
        <w:pStyle w:val="BodyText"/>
        <w:spacing w:before="1"/>
        <w:ind w:left="900"/>
      </w:pPr>
      <w:r>
        <w:rPr>
          <w:rFonts w:ascii="Times New Roman" w:eastAsia="Times New Roman"/>
        </w:rPr>
        <w:t>GB</w:t>
      </w:r>
      <w:r>
        <w:rPr>
          <w:rFonts w:ascii="Times New Roman" w:eastAsia="Times New Roman"/>
          <w:spacing w:val="-3"/>
        </w:rPr>
        <w:t> </w:t>
      </w:r>
      <w:r>
        <w:rPr>
          <w:rFonts w:ascii="Times New Roman" w:eastAsia="Times New Roman"/>
        </w:rPr>
        <w:t>12348</w:t>
      </w:r>
      <w:r>
        <w:rPr>
          <w:rFonts w:ascii="Times New Roman" w:eastAsia="Times New Roman"/>
          <w:spacing w:val="48"/>
        </w:rPr>
        <w:t> </w:t>
      </w:r>
      <w:r>
        <w:rPr/>
        <w:t>工业企业厂界环境噪声排放标准</w:t>
      </w:r>
    </w:p>
    <w:p>
      <w:pPr>
        <w:pStyle w:val="BodyText"/>
        <w:spacing w:before="6"/>
        <w:rPr>
          <w:sz w:val="15"/>
        </w:rPr>
      </w:pPr>
    </w:p>
    <w:p>
      <w:pPr>
        <w:pStyle w:val="BodyText"/>
        <w:ind w:left="900"/>
      </w:pPr>
      <w:r>
        <w:rPr>
          <w:rFonts w:ascii="Times New Roman" w:eastAsia="Times New Roman"/>
        </w:rPr>
        <w:t>GB/T</w:t>
      </w:r>
      <w:r>
        <w:rPr>
          <w:rFonts w:ascii="Times New Roman" w:eastAsia="Times New Roman"/>
          <w:spacing w:val="-3"/>
        </w:rPr>
        <w:t> </w:t>
      </w:r>
      <w:r>
        <w:rPr>
          <w:rFonts w:ascii="Times New Roman" w:eastAsia="Times New Roman"/>
        </w:rPr>
        <w:t>13306</w:t>
      </w:r>
      <w:r>
        <w:rPr>
          <w:rFonts w:ascii="Times New Roman" w:eastAsia="Times New Roman"/>
          <w:spacing w:val="47"/>
        </w:rPr>
        <w:t> </w:t>
      </w:r>
      <w:r>
        <w:rPr/>
        <w:t>标牌</w:t>
      </w:r>
    </w:p>
    <w:p>
      <w:pPr>
        <w:pStyle w:val="BodyText"/>
        <w:spacing w:before="7"/>
        <w:rPr>
          <w:sz w:val="15"/>
        </w:rPr>
      </w:pPr>
    </w:p>
    <w:p>
      <w:pPr>
        <w:pStyle w:val="BodyText"/>
        <w:ind w:left="900"/>
      </w:pPr>
      <w:r>
        <w:rPr>
          <w:rFonts w:ascii="Times New Roman" w:eastAsia="Times New Roman"/>
        </w:rPr>
        <w:t>GB/T</w:t>
      </w:r>
      <w:r>
        <w:rPr>
          <w:rFonts w:ascii="Times New Roman" w:eastAsia="Times New Roman"/>
          <w:spacing w:val="-5"/>
        </w:rPr>
        <w:t> </w:t>
      </w:r>
      <w:r>
        <w:rPr>
          <w:rFonts w:ascii="Times New Roman" w:eastAsia="Times New Roman"/>
        </w:rPr>
        <w:t>13384</w:t>
      </w:r>
      <w:r>
        <w:rPr>
          <w:rFonts w:ascii="Times New Roman" w:eastAsia="Times New Roman"/>
          <w:spacing w:val="46"/>
        </w:rPr>
        <w:t> </w:t>
      </w:r>
      <w:r>
        <w:rPr/>
        <w:t>机电产品包装通用技术条件</w:t>
      </w:r>
    </w:p>
    <w:p>
      <w:pPr>
        <w:pStyle w:val="BodyText"/>
        <w:spacing w:before="7"/>
        <w:rPr>
          <w:sz w:val="15"/>
        </w:rPr>
      </w:pPr>
    </w:p>
    <w:p>
      <w:pPr>
        <w:pStyle w:val="BodyText"/>
        <w:ind w:left="900"/>
      </w:pPr>
      <w:r>
        <w:rPr>
          <w:rFonts w:ascii="Times New Roman" w:eastAsia="Times New Roman"/>
        </w:rPr>
        <w:t>GB</w:t>
      </w:r>
      <w:r>
        <w:rPr>
          <w:rFonts w:ascii="Times New Roman" w:eastAsia="Times New Roman"/>
          <w:spacing w:val="-2"/>
        </w:rPr>
        <w:t> </w:t>
      </w:r>
      <w:r>
        <w:rPr>
          <w:rFonts w:ascii="Times New Roman" w:eastAsia="Times New Roman"/>
        </w:rPr>
        <w:t>14554</w:t>
      </w:r>
      <w:r>
        <w:rPr>
          <w:rFonts w:ascii="Times New Roman" w:eastAsia="Times New Roman"/>
          <w:spacing w:val="50"/>
        </w:rPr>
        <w:t> </w:t>
      </w:r>
      <w:r>
        <w:rPr/>
        <w:t>恶臭污染物排放标准</w:t>
      </w:r>
    </w:p>
    <w:p>
      <w:pPr>
        <w:pStyle w:val="BodyText"/>
        <w:spacing w:before="6"/>
        <w:rPr>
          <w:sz w:val="15"/>
        </w:rPr>
      </w:pPr>
    </w:p>
    <w:p>
      <w:pPr>
        <w:pStyle w:val="BodyText"/>
        <w:spacing w:before="1"/>
        <w:ind w:left="900"/>
      </w:pPr>
      <w:r>
        <w:rPr>
          <w:rFonts w:ascii="Times New Roman" w:eastAsia="Times New Roman"/>
        </w:rPr>
        <w:t>GB</w:t>
      </w:r>
      <w:r>
        <w:rPr>
          <w:rFonts w:ascii="Times New Roman" w:eastAsia="Times New Roman"/>
          <w:spacing w:val="-3"/>
        </w:rPr>
        <w:t> </w:t>
      </w:r>
      <w:r>
        <w:rPr>
          <w:rFonts w:ascii="Times New Roman" w:eastAsia="Times New Roman"/>
        </w:rPr>
        <w:t>16297</w:t>
      </w:r>
      <w:r>
        <w:rPr>
          <w:rFonts w:ascii="Times New Roman" w:eastAsia="Times New Roman"/>
          <w:spacing w:val="50"/>
        </w:rPr>
        <w:t> </w:t>
      </w:r>
      <w:r>
        <w:rPr/>
        <w:t>大气污染物综合排放标准</w:t>
      </w:r>
    </w:p>
    <w:p>
      <w:pPr>
        <w:pStyle w:val="BodyText"/>
        <w:spacing w:before="6"/>
        <w:rPr>
          <w:sz w:val="15"/>
        </w:rPr>
      </w:pPr>
    </w:p>
    <w:p>
      <w:pPr>
        <w:pStyle w:val="BodyText"/>
        <w:ind w:left="900"/>
      </w:pPr>
      <w:r>
        <w:rPr>
          <w:rFonts w:ascii="Times New Roman" w:eastAsia="Times New Roman"/>
        </w:rPr>
        <w:t>GB</w:t>
      </w:r>
      <w:r>
        <w:rPr>
          <w:rFonts w:ascii="Times New Roman" w:eastAsia="Times New Roman"/>
          <w:spacing w:val="-3"/>
        </w:rPr>
        <w:t> </w:t>
      </w:r>
      <w:r>
        <w:rPr>
          <w:rFonts w:ascii="Times New Roman" w:eastAsia="Times New Roman"/>
        </w:rPr>
        <w:t>19517</w:t>
      </w:r>
      <w:r>
        <w:rPr>
          <w:rFonts w:ascii="Times New Roman" w:eastAsia="Times New Roman"/>
          <w:spacing w:val="48"/>
        </w:rPr>
        <w:t> </w:t>
      </w:r>
      <w:r>
        <w:rPr/>
        <w:t>国家电气设备安全技术规范</w:t>
      </w:r>
    </w:p>
    <w:p>
      <w:pPr>
        <w:pStyle w:val="BodyText"/>
        <w:spacing w:before="7"/>
        <w:rPr>
          <w:sz w:val="15"/>
        </w:rPr>
      </w:pPr>
    </w:p>
    <w:p>
      <w:pPr>
        <w:pStyle w:val="BodyText"/>
        <w:ind w:left="900"/>
      </w:pPr>
      <w:r>
        <w:rPr>
          <w:rFonts w:ascii="Times New Roman" w:eastAsia="Times New Roman"/>
        </w:rPr>
        <w:t>GB/T</w:t>
      </w:r>
      <w:r>
        <w:rPr>
          <w:rFonts w:ascii="Times New Roman" w:eastAsia="Times New Roman"/>
          <w:spacing w:val="-5"/>
        </w:rPr>
        <w:t> </w:t>
      </w:r>
      <w:r>
        <w:rPr>
          <w:rFonts w:ascii="Times New Roman" w:eastAsia="Times New Roman"/>
        </w:rPr>
        <w:t>19804</w:t>
      </w:r>
      <w:r>
        <w:rPr>
          <w:rFonts w:ascii="Times New Roman" w:eastAsia="Times New Roman"/>
          <w:spacing w:val="44"/>
        </w:rPr>
        <w:t> </w:t>
      </w:r>
      <w:r>
        <w:rPr/>
        <w:t>焊接结构的一般尺寸公差和形位公差</w:t>
      </w:r>
    </w:p>
    <w:p>
      <w:pPr>
        <w:pStyle w:val="BodyText"/>
        <w:spacing w:before="7"/>
        <w:rPr>
          <w:sz w:val="15"/>
        </w:rPr>
      </w:pPr>
    </w:p>
    <w:p>
      <w:pPr>
        <w:pStyle w:val="BodyText"/>
        <w:ind w:left="900"/>
      </w:pPr>
      <w:r>
        <w:rPr>
          <w:rFonts w:ascii="Times New Roman" w:eastAsia="Times New Roman"/>
        </w:rPr>
        <w:t>GB/T</w:t>
      </w:r>
      <w:r>
        <w:rPr>
          <w:rFonts w:ascii="Times New Roman" w:eastAsia="Times New Roman"/>
          <w:spacing w:val="-4"/>
        </w:rPr>
        <w:t> </w:t>
      </w:r>
      <w:r>
        <w:rPr>
          <w:rFonts w:ascii="Times New Roman" w:eastAsia="Times New Roman"/>
        </w:rPr>
        <w:t>22590</w:t>
      </w:r>
      <w:r>
        <w:rPr>
          <w:rFonts w:ascii="Times New Roman" w:eastAsia="Times New Roman"/>
          <w:spacing w:val="46"/>
        </w:rPr>
        <w:t> </w:t>
      </w:r>
      <w:r>
        <w:rPr/>
        <w:t>轧钢加热炉用耐火浇注料</w:t>
      </w:r>
    </w:p>
    <w:p>
      <w:pPr>
        <w:spacing w:after="0"/>
        <w:sectPr>
          <w:headerReference w:type="default" r:id="rId8"/>
          <w:footerReference w:type="default" r:id="rId9"/>
          <w:pgSz w:w="11910" w:h="16840"/>
          <w:pgMar w:header="1425" w:footer="846" w:top="1620" w:bottom="1040" w:left="1200" w:right="537"/>
          <w:pgNumType w:start="1"/>
        </w:sectPr>
      </w:pPr>
    </w:p>
    <w:p>
      <w:pPr>
        <w:pStyle w:val="BodyText"/>
        <w:spacing w:line="417" w:lineRule="auto" w:before="146"/>
        <w:ind w:left="900" w:right="4069"/>
      </w:pPr>
      <w:r>
        <w:rPr>
          <w:rFonts w:ascii="Times New Roman" w:eastAsia="Times New Roman"/>
        </w:rPr>
        <w:t>GB/T</w:t>
      </w:r>
      <w:r>
        <w:rPr>
          <w:rFonts w:ascii="Times New Roman" w:eastAsia="Times New Roman"/>
          <w:spacing w:val="-3"/>
        </w:rPr>
        <w:t> </w:t>
      </w:r>
      <w:r>
        <w:rPr>
          <w:rFonts w:ascii="Times New Roman" w:eastAsia="Times New Roman"/>
        </w:rPr>
        <w:t>24600</w:t>
      </w:r>
      <w:r>
        <w:rPr>
          <w:rFonts w:ascii="Times New Roman" w:eastAsia="Times New Roman"/>
          <w:spacing w:val="47"/>
        </w:rPr>
        <w:t> </w:t>
      </w:r>
      <w:r>
        <w:rPr>
          <w:spacing w:val="-1"/>
        </w:rPr>
        <w:t>城镇污水处理厂污泥处置 土地改良用泥质</w:t>
      </w:r>
      <w:r>
        <w:rPr>
          <w:rFonts w:ascii="Times New Roman" w:eastAsia="Times New Roman"/>
        </w:rPr>
        <w:t>GB/T</w:t>
      </w:r>
      <w:r>
        <w:rPr>
          <w:rFonts w:ascii="Times New Roman" w:eastAsia="Times New Roman"/>
          <w:spacing w:val="41"/>
        </w:rPr>
        <w:t> </w:t>
      </w:r>
      <w:r>
        <w:rPr>
          <w:rFonts w:ascii="Times New Roman" w:eastAsia="Times New Roman"/>
        </w:rPr>
        <w:t>25031</w:t>
      </w:r>
      <w:r>
        <w:rPr>
          <w:rFonts w:ascii="Times New Roman" w:eastAsia="Times New Roman"/>
          <w:spacing w:val="93"/>
        </w:rPr>
        <w:t> </w:t>
      </w:r>
      <w:r>
        <w:rPr/>
        <w:t>城镇污水处理厂污泥处置 制砖用泥质</w:t>
      </w:r>
      <w:r>
        <w:rPr>
          <w:rFonts w:ascii="Times New Roman" w:eastAsia="Times New Roman"/>
          <w:w w:val="95"/>
        </w:rPr>
        <w:t>GB/T</w:t>
      </w:r>
      <w:r>
        <w:rPr>
          <w:rFonts w:ascii="Times New Roman" w:eastAsia="Times New Roman"/>
          <w:spacing w:val="31"/>
          <w:w w:val="95"/>
        </w:rPr>
        <w:t> </w:t>
      </w:r>
      <w:r>
        <w:rPr>
          <w:rFonts w:ascii="Times New Roman" w:eastAsia="Times New Roman"/>
          <w:w w:val="95"/>
        </w:rPr>
        <w:t>37400.12</w:t>
      </w:r>
      <w:r>
        <w:rPr>
          <w:rFonts w:ascii="Times New Roman" w:eastAsia="Times New Roman"/>
          <w:spacing w:val="15"/>
          <w:w w:val="95"/>
        </w:rPr>
        <w:t> </w:t>
      </w:r>
      <w:r>
        <w:rPr>
          <w:spacing w:val="3"/>
          <w:w w:val="95"/>
        </w:rPr>
        <w:t>重型机械通用技术条件 第 </w:t>
      </w:r>
      <w:r>
        <w:rPr>
          <w:rFonts w:ascii="Times New Roman" w:eastAsia="Times New Roman"/>
          <w:w w:val="95"/>
        </w:rPr>
        <w:t>12</w:t>
      </w:r>
      <w:r>
        <w:rPr>
          <w:rFonts w:ascii="Times New Roman" w:eastAsia="Times New Roman"/>
          <w:spacing w:val="32"/>
          <w:w w:val="95"/>
        </w:rPr>
        <w:t> </w:t>
      </w:r>
      <w:r>
        <w:rPr>
          <w:w w:val="95"/>
        </w:rPr>
        <w:t>部分：涂装</w:t>
      </w:r>
    </w:p>
    <w:p>
      <w:pPr>
        <w:pStyle w:val="BodyText"/>
        <w:spacing w:line="269" w:lineRule="exact"/>
        <w:ind w:left="900"/>
      </w:pPr>
      <w:r>
        <w:rPr>
          <w:rFonts w:ascii="Times New Roman" w:eastAsia="Times New Roman"/>
          <w:w w:val="95"/>
        </w:rPr>
        <w:t>GB/T</w:t>
      </w:r>
      <w:r>
        <w:rPr>
          <w:rFonts w:ascii="Times New Roman" w:eastAsia="Times New Roman"/>
          <w:spacing w:val="31"/>
          <w:w w:val="95"/>
        </w:rPr>
        <w:t> </w:t>
      </w:r>
      <w:r>
        <w:rPr>
          <w:rFonts w:ascii="Times New Roman" w:eastAsia="Times New Roman"/>
          <w:w w:val="95"/>
        </w:rPr>
        <w:t>37910.1</w:t>
      </w:r>
      <w:r>
        <w:rPr>
          <w:rFonts w:ascii="Times New Roman" w:eastAsia="Times New Roman"/>
          <w:spacing w:val="112"/>
        </w:rPr>
        <w:t> </w:t>
      </w:r>
      <w:r>
        <w:rPr>
          <w:spacing w:val="3"/>
          <w:w w:val="95"/>
        </w:rPr>
        <w:t>焊缝无损检测 射线检测验收等级 第 </w:t>
      </w:r>
      <w:r>
        <w:rPr>
          <w:rFonts w:ascii="Times New Roman" w:eastAsia="Times New Roman"/>
          <w:w w:val="95"/>
        </w:rPr>
        <w:t>1</w:t>
      </w:r>
      <w:r>
        <w:rPr>
          <w:rFonts w:ascii="Times New Roman" w:eastAsia="Times New Roman"/>
          <w:spacing w:val="32"/>
          <w:w w:val="95"/>
        </w:rPr>
        <w:t> </w:t>
      </w:r>
      <w:r>
        <w:rPr>
          <w:w w:val="95"/>
        </w:rPr>
        <w:t>部分：钢、镍、钛及其合金</w:t>
      </w:r>
    </w:p>
    <w:p>
      <w:pPr>
        <w:pStyle w:val="BodyText"/>
        <w:spacing w:before="7"/>
        <w:rPr>
          <w:sz w:val="15"/>
        </w:rPr>
      </w:pPr>
    </w:p>
    <w:p>
      <w:pPr>
        <w:pStyle w:val="BodyText"/>
        <w:ind w:left="900"/>
      </w:pPr>
      <w:r>
        <w:rPr>
          <w:rFonts w:ascii="Times New Roman" w:eastAsia="Times New Roman"/>
        </w:rPr>
        <w:t>GB</w:t>
      </w:r>
      <w:r>
        <w:rPr>
          <w:rFonts w:ascii="Times New Roman" w:eastAsia="Times New Roman"/>
          <w:spacing w:val="-3"/>
        </w:rPr>
        <w:t> </w:t>
      </w:r>
      <w:r>
        <w:rPr>
          <w:rFonts w:ascii="Times New Roman" w:eastAsia="Times New Roman"/>
        </w:rPr>
        <w:t>50169</w:t>
      </w:r>
      <w:r>
        <w:rPr>
          <w:rFonts w:ascii="Times New Roman" w:eastAsia="Times New Roman"/>
          <w:spacing w:val="49"/>
        </w:rPr>
        <w:t> </w:t>
      </w:r>
      <w:r>
        <w:rPr>
          <w:spacing w:val="-1"/>
        </w:rPr>
        <w:t>电气装置安装工程 接地装置施工及验收规范</w:t>
      </w:r>
    </w:p>
    <w:p>
      <w:pPr>
        <w:pStyle w:val="BodyText"/>
        <w:spacing w:before="6"/>
        <w:rPr>
          <w:sz w:val="15"/>
        </w:rPr>
      </w:pPr>
    </w:p>
    <w:p>
      <w:pPr>
        <w:pStyle w:val="BodyText"/>
        <w:ind w:left="900"/>
      </w:pPr>
      <w:r>
        <w:rPr>
          <w:rFonts w:ascii="Times New Roman" w:eastAsia="Times New Roman"/>
        </w:rPr>
        <w:t>CJ/T</w:t>
      </w:r>
      <w:r>
        <w:rPr>
          <w:rFonts w:ascii="Times New Roman" w:eastAsia="Times New Roman"/>
          <w:spacing w:val="-6"/>
        </w:rPr>
        <w:t> </w:t>
      </w:r>
      <w:r>
        <w:rPr>
          <w:rFonts w:ascii="Times New Roman" w:eastAsia="Times New Roman"/>
        </w:rPr>
        <w:t>96</w:t>
      </w:r>
      <w:r>
        <w:rPr>
          <w:rFonts w:ascii="Times New Roman" w:eastAsia="Times New Roman"/>
          <w:spacing w:val="47"/>
        </w:rPr>
        <w:t> </w:t>
      </w:r>
      <w:r>
        <w:rPr/>
        <w:t>生活垃圾化学特性通用检测方法</w:t>
      </w:r>
    </w:p>
    <w:p>
      <w:pPr>
        <w:pStyle w:val="BodyText"/>
        <w:spacing w:before="7"/>
        <w:rPr>
          <w:sz w:val="15"/>
        </w:rPr>
      </w:pPr>
    </w:p>
    <w:p>
      <w:pPr>
        <w:pStyle w:val="BodyText"/>
        <w:ind w:left="900"/>
      </w:pPr>
      <w:r>
        <w:rPr>
          <w:rFonts w:ascii="Times New Roman" w:eastAsia="Times New Roman"/>
        </w:rPr>
        <w:t>CJ/T</w:t>
      </w:r>
      <w:r>
        <w:rPr>
          <w:rFonts w:ascii="Times New Roman" w:eastAsia="Times New Roman"/>
          <w:spacing w:val="-6"/>
        </w:rPr>
        <w:t> </w:t>
      </w:r>
      <w:r>
        <w:rPr>
          <w:rFonts w:ascii="Times New Roman" w:eastAsia="Times New Roman"/>
        </w:rPr>
        <w:t>221</w:t>
      </w:r>
      <w:r>
        <w:rPr>
          <w:rFonts w:ascii="Times New Roman" w:eastAsia="Times New Roman"/>
          <w:spacing w:val="47"/>
        </w:rPr>
        <w:t> </w:t>
      </w:r>
      <w:r>
        <w:rPr/>
        <w:t>城市污水处理厂污泥检验方法</w:t>
      </w:r>
    </w:p>
    <w:p>
      <w:pPr>
        <w:pStyle w:val="BodyText"/>
        <w:spacing w:before="7"/>
        <w:rPr>
          <w:sz w:val="15"/>
        </w:rPr>
      </w:pPr>
    </w:p>
    <w:p>
      <w:pPr>
        <w:pStyle w:val="BodyText"/>
        <w:ind w:left="900"/>
      </w:pPr>
      <w:r>
        <w:rPr>
          <w:rFonts w:ascii="Times New Roman" w:eastAsia="Times New Roman"/>
        </w:rPr>
        <w:t>JB/T</w:t>
      </w:r>
      <w:r>
        <w:rPr>
          <w:rFonts w:ascii="Times New Roman" w:eastAsia="Times New Roman"/>
          <w:spacing w:val="-5"/>
        </w:rPr>
        <w:t> </w:t>
      </w:r>
      <w:r>
        <w:rPr>
          <w:rFonts w:ascii="Times New Roman" w:eastAsia="Times New Roman"/>
        </w:rPr>
        <w:t>5936</w:t>
      </w:r>
      <w:r>
        <w:rPr>
          <w:rFonts w:ascii="Times New Roman" w:eastAsia="Times New Roman"/>
          <w:spacing w:val="47"/>
        </w:rPr>
        <w:t> </w:t>
      </w:r>
      <w:r>
        <w:rPr>
          <w:spacing w:val="-1"/>
        </w:rPr>
        <w:t>工程机械 机械加工件通用技术条件</w:t>
      </w:r>
    </w:p>
    <w:p>
      <w:pPr>
        <w:pStyle w:val="BodyText"/>
        <w:spacing w:before="7"/>
        <w:rPr>
          <w:sz w:val="15"/>
        </w:rPr>
      </w:pPr>
    </w:p>
    <w:p>
      <w:pPr>
        <w:pStyle w:val="BodyText"/>
        <w:ind w:left="900"/>
      </w:pPr>
      <w:r>
        <w:rPr>
          <w:rFonts w:ascii="Times New Roman" w:eastAsia="Times New Roman"/>
        </w:rPr>
        <w:t>JB/T</w:t>
      </w:r>
      <w:r>
        <w:rPr>
          <w:rFonts w:ascii="Times New Roman" w:eastAsia="Times New Roman"/>
          <w:spacing w:val="-5"/>
        </w:rPr>
        <w:t> </w:t>
      </w:r>
      <w:r>
        <w:rPr>
          <w:rFonts w:ascii="Times New Roman" w:eastAsia="Times New Roman"/>
        </w:rPr>
        <w:t>5943</w:t>
      </w:r>
      <w:r>
        <w:rPr>
          <w:rFonts w:ascii="Times New Roman" w:eastAsia="Times New Roman"/>
          <w:spacing w:val="47"/>
        </w:rPr>
        <w:t> </w:t>
      </w:r>
      <w:r>
        <w:rPr>
          <w:spacing w:val="-1"/>
        </w:rPr>
        <w:t>工程机械 焊接件通用技术条件</w:t>
      </w:r>
    </w:p>
    <w:p>
      <w:pPr>
        <w:pStyle w:val="BodyText"/>
        <w:rPr>
          <w:sz w:val="22"/>
        </w:rPr>
      </w:pPr>
    </w:p>
    <w:p>
      <w:pPr>
        <w:pStyle w:val="ListParagraph"/>
        <w:numPr>
          <w:ilvl w:val="0"/>
          <w:numId w:val="2"/>
        </w:numPr>
        <w:tabs>
          <w:tab w:pos="794" w:val="left" w:leader="none"/>
          <w:tab w:pos="795" w:val="left" w:leader="none"/>
        </w:tabs>
        <w:spacing w:line="240" w:lineRule="auto" w:before="150" w:after="0"/>
        <w:ind w:left="794" w:right="0" w:hanging="315"/>
        <w:jc w:val="left"/>
        <w:rPr>
          <w:rFonts w:ascii="Times New Roman" w:eastAsia="Times New Roman"/>
          <w:sz w:val="21"/>
        </w:rPr>
      </w:pPr>
      <w:bookmarkStart w:name="3  术语和定义" w:id="9"/>
      <w:bookmarkEnd w:id="9"/>
      <w:r>
        <w:rPr/>
      </w:r>
      <w:bookmarkStart w:name="_bookmark3" w:id="10"/>
      <w:bookmarkEnd w:id="10"/>
      <w:r>
        <w:rPr/>
      </w:r>
      <w:bookmarkStart w:name="_bookmark3" w:id="11"/>
      <w:bookmarkEnd w:id="11"/>
      <w:r>
        <w:rPr>
          <w:w w:val="95"/>
          <w:sz w:val="21"/>
        </w:rPr>
        <w:t>术语和定义</w:t>
      </w:r>
    </w:p>
    <w:p>
      <w:pPr>
        <w:pStyle w:val="BodyText"/>
        <w:spacing w:before="8"/>
        <w:rPr>
          <w:sz w:val="27"/>
        </w:rPr>
      </w:pPr>
    </w:p>
    <w:p>
      <w:pPr>
        <w:pStyle w:val="BodyText"/>
        <w:spacing w:before="1"/>
        <w:ind w:left="900"/>
      </w:pPr>
      <w:r>
        <w:rPr/>
        <w:pict>
          <v:shape style="position:absolute;margin-left:234.000015pt;margin-top:9.539968pt;width:165.5pt;height:165.85pt;mso-position-horizontal-relative:page;mso-position-vertical-relative:paragraph;z-index:-16180736" coordorigin="4680,191" coordsize="3310,3317" path="m6005,3179l6000,3114,5995,3080,5988,3047,5978,3011,5966,2975,5952,2939,5842,2920,5861,2982,5868,3013,5875,3042,5882,3124,5878,3172,5873,3193,5858,3236,5849,3256,5837,3275,5825,3292,5810,3308,5794,3320,5765,3344,5748,3354,5729,3361,5712,3368,5674,3378,5630,3383,5609,3383,5539,3376,5515,3371,5462,3356,5438,3347,5412,3337,5386,3325,5362,3313,5335,3301,5309,3287,5285,3270,5258,3253,5234,3236,5182,3198,5107,3131,5035,3059,5014,3032,4975,2984,4956,2958,4939,2934,4906,2881,4891,2857,4855,2778,4836,2725,4822,2672,4812,2624,4807,2576,4807,2555,4814,2495,4819,2476,4826,2456,4834,2440,4841,2425,4853,2408,4862,2394,4877,2380,4910,2351,4930,2341,4949,2329,4970,2322,4994,2317,5016,2312,5066,2308,5122,2312,5150,2317,5179,2324,5210,2332,5244,2344,5275,2356,5258,2243,5220,2228,5184,2214,5146,2204,5112,2195,5042,2185,4978,2185,4918,2195,4889,2202,4862,2212,4836,2226,4812,2240,4790,2257,4769,2276,4759,2288,4747,2300,4740,2312,4730,2324,4723,2339,4714,2351,4709,2365,4702,2380,4697,2396,4692,2411,4687,2428,4680,2478,4680,2552,4685,2588,4692,2629,4702,2668,4714,2708,4728,2749,4747,2792,4769,2836,4790,2876,4817,2920,4843,2960,4872,3004,4889,3023,4903,3042,4920,3064,4937,3083,4956,3102,4992,3143,5011,3162,5105,3248,5136,3275,5198,3323,5261,3366,5323,3404,5354,3421,5386,3436,5419,3450,5482,3474,5513,3484,5575,3498,5604,3503,5662,3508,5688,3508,5738,3503,5762,3496,5786,3491,5830,3472,5851,3460,5890,3431,5909,3414,5928,3392,5945,3371,5974,3323,5983,3296,5993,3268,6002,3210,6005,3179xm6660,2581l6658,2567,6658,2550,6653,2536,6646,2502,6636,2468,6629,2452,6624,2435,6617,2418,6607,2401,6600,2387,6590,2370,6578,2353,6569,2339,6557,2322,6533,2293,6521,2276,6492,2248,6468,2226,6446,2204,6420,2185,6396,2166,6370,2149,6343,2135,6314,2120,6288,2108,6257,2096,6228,2084,6161,2065,6125,2056,6048,2041,6007,2034,5928,2022,5863,2010,5834,2003,5810,1998,5789,1991,5772,1986,5738,1972,5724,1962,5707,1952,5690,1940,5659,1914,5630,1885,5618,1868,5606,1854,5587,1825,5580,1808,5573,1794,5568,1777,5563,1748,5563,1736,5566,1722,5568,1710,5573,1700,5587,1681,5597,1672,5609,1664,5618,1660,5630,1657,5645,1655,5657,1652,5688,1657,5719,1664,5755,1674,5791,1688,5830,1703,5810,1588,5753,1564,5700,1544,5674,1540,5652,1532,5628,1530,5609,1525,5570,1525,5551,1528,5534,1532,5520,1537,5491,1556,5479,1566,5472,1576,5465,1583,5458,1592,5448,1612,5446,1621,5441,1631,5438,1643,5438,1691,5441,1715,5448,1744,5458,1772,5470,1801,5482,1828,5498,1856,5508,1868,5527,1897,5537,1909,5561,1938,5573,1950,5585,1964,5599,1976,5611,1988,5638,2010,5695,2053,5710,2060,5726,2070,5741,2080,5755,2087,5786,2101,5820,2111,5856,2123,5904,2132,5959,2144,6024,2156,6065,2161,6101,2168,6168,2183,6199,2190,6226,2197,6252,2207,6276,2216,6341,2245,6360,2257,6379,2272,6396,2284,6430,2312,6446,2334,6466,2353,6480,2372,6492,2394,6504,2413,6514,2435,6528,2478,6533,2497,6533,2552,6528,2569,6521,2584,6514,2596,6502,2608,6494,2617,6458,2632,6444,2634,6427,2634,6391,2629,6353,2620,6329,2612,6307,2603,6281,2593,6257,2581,6228,2569,6202,2552,6204,2658,6240,2677,6276,2694,6310,2711,6341,2723,6372,2732,6401,2742,6430,2749,6480,2754,6504,2754,6526,2752,6547,2747,6566,2740,6586,2730,6602,2718,6617,2706,6638,2677,6648,2658,6653,2646,6658,2622,6658,2608,6660,2596,6660,2581xm7224,2044l6247,1064,6379,932,6274,827,5947,1153,6053,1259,6185,1124,7164,2104,7224,2044xm7990,1278l7884,1170,7603,1448,7178,1024,7457,745,7351,637,7073,918,6734,580,7015,299,6910,191,6566,532,7651,1616,7990,1278xe" filled="true" fillcolor="#c0c0c0" stroked="false">
            <v:path arrowok="t"/>
            <v:fill opacity="32899f" type="solid"/>
            <w10:wrap type="none"/>
          </v:shape>
        </w:pict>
      </w:r>
      <w:r>
        <w:rPr>
          <w:rFonts w:ascii="Times New Roman" w:eastAsia="Times New Roman"/>
        </w:rPr>
        <w:t>GB/T</w:t>
      </w:r>
      <w:r>
        <w:rPr>
          <w:rFonts w:ascii="Times New Roman" w:eastAsia="Times New Roman"/>
          <w:spacing w:val="-7"/>
        </w:rPr>
        <w:t> </w:t>
      </w:r>
      <w:r>
        <w:rPr>
          <w:rFonts w:ascii="Times New Roman" w:eastAsia="Times New Roman"/>
        </w:rPr>
        <w:t>24600</w:t>
      </w:r>
      <w:r>
        <w:rPr/>
        <w:t>、</w:t>
      </w:r>
      <w:r>
        <w:rPr>
          <w:rFonts w:ascii="Times New Roman" w:eastAsia="Times New Roman"/>
        </w:rPr>
        <w:t>GB/T</w:t>
      </w:r>
      <w:r>
        <w:rPr>
          <w:rFonts w:ascii="Times New Roman" w:eastAsia="Times New Roman"/>
          <w:spacing w:val="-9"/>
        </w:rPr>
        <w:t> </w:t>
      </w:r>
      <w:r>
        <w:rPr>
          <w:rFonts w:ascii="Times New Roman" w:eastAsia="Times New Roman"/>
        </w:rPr>
        <w:t>25031</w:t>
      </w:r>
      <w:r>
        <w:rPr>
          <w:rFonts w:ascii="Times New Roman" w:eastAsia="Times New Roman"/>
          <w:spacing w:val="-5"/>
        </w:rPr>
        <w:t> </w:t>
      </w:r>
      <w:r>
        <w:rPr/>
        <w:t>界定的以及下列术语和定义适用于本文件。</w:t>
      </w:r>
    </w:p>
    <w:p>
      <w:pPr>
        <w:pStyle w:val="BodyText"/>
        <w:spacing w:before="10"/>
        <w:rPr>
          <w:sz w:val="28"/>
        </w:rPr>
      </w:pPr>
    </w:p>
    <w:p>
      <w:pPr>
        <w:pStyle w:val="BodyText"/>
        <w:ind w:left="480"/>
        <w:rPr>
          <w:rFonts w:ascii="Times New Roman"/>
        </w:rPr>
      </w:pPr>
      <w:r>
        <w:rPr>
          <w:rFonts w:ascii="Times New Roman"/>
        </w:rPr>
        <w:t>3.1</w:t>
      </w:r>
    </w:p>
    <w:p>
      <w:pPr>
        <w:pStyle w:val="BodyText"/>
        <w:spacing w:before="5"/>
        <w:rPr>
          <w:rFonts w:ascii="Times New Roman"/>
          <w:sz w:val="18"/>
        </w:rPr>
      </w:pPr>
    </w:p>
    <w:p>
      <w:pPr>
        <w:pStyle w:val="BodyText"/>
        <w:ind w:left="900"/>
      </w:pPr>
      <w:r>
        <w:rPr/>
        <w:t>污泥干化碳化处理一体化装备</w:t>
      </w:r>
    </w:p>
    <w:p>
      <w:pPr>
        <w:pStyle w:val="BodyText"/>
        <w:spacing w:before="7"/>
        <w:rPr>
          <w:sz w:val="15"/>
        </w:rPr>
      </w:pPr>
    </w:p>
    <w:p>
      <w:pPr>
        <w:pStyle w:val="BodyText"/>
        <w:ind w:left="900"/>
      </w:pPr>
      <w:r>
        <w:rPr/>
        <w:t>Integrated</w:t>
      </w:r>
      <w:r>
        <w:rPr>
          <w:spacing w:val="-3"/>
        </w:rPr>
        <w:t> </w:t>
      </w:r>
      <w:r>
        <w:rPr/>
        <w:t>equipment for</w:t>
      </w:r>
      <w:r>
        <w:rPr>
          <w:spacing w:val="-3"/>
        </w:rPr>
        <w:t> </w:t>
      </w:r>
      <w:r>
        <w:rPr/>
        <w:t>sludge</w:t>
      </w:r>
      <w:r>
        <w:rPr>
          <w:spacing w:val="-2"/>
        </w:rPr>
        <w:t> </w:t>
      </w:r>
      <w:r>
        <w:rPr/>
        <w:t>drying</w:t>
      </w:r>
      <w:r>
        <w:rPr>
          <w:spacing w:val="-3"/>
        </w:rPr>
        <w:t> </w:t>
      </w:r>
      <w:r>
        <w:rPr/>
        <w:t>and</w:t>
      </w:r>
      <w:r>
        <w:rPr>
          <w:spacing w:val="-2"/>
        </w:rPr>
        <w:t> </w:t>
      </w:r>
      <w:r>
        <w:rPr/>
        <w:t>carbonization</w:t>
      </w:r>
      <w:r>
        <w:rPr>
          <w:spacing w:val="-1"/>
        </w:rPr>
        <w:t> </w:t>
      </w:r>
      <w:r>
        <w:rPr/>
        <w:t>treatment</w:t>
      </w:r>
    </w:p>
    <w:p>
      <w:pPr>
        <w:pStyle w:val="BodyText"/>
        <w:spacing w:before="9"/>
      </w:pPr>
    </w:p>
    <w:p>
      <w:pPr>
        <w:pStyle w:val="BodyText"/>
        <w:ind w:left="900"/>
      </w:pPr>
      <w:r>
        <w:rPr>
          <w:w w:val="95"/>
        </w:rPr>
        <w:t>利用热能，将污泥含水率可降低至</w:t>
      </w:r>
      <w:r>
        <w:rPr>
          <w:spacing w:val="236"/>
        </w:rPr>
        <w:t> </w:t>
      </w:r>
      <w:r>
        <w:rPr>
          <w:rFonts w:ascii="Times New Roman" w:eastAsia="Times New Roman"/>
          <w:w w:val="95"/>
        </w:rPr>
        <w:t>10%</w:t>
      </w:r>
      <w:r>
        <w:rPr>
          <w:w w:val="95"/>
        </w:rPr>
        <w:t>及以下，并实现有机物碳化的一体化装备。</w:t>
      </w:r>
    </w:p>
    <w:p>
      <w:pPr>
        <w:pStyle w:val="BodyText"/>
        <w:spacing w:before="7"/>
      </w:pPr>
    </w:p>
    <w:p>
      <w:pPr>
        <w:pStyle w:val="ListParagraph"/>
        <w:numPr>
          <w:ilvl w:val="0"/>
          <w:numId w:val="2"/>
        </w:numPr>
        <w:tabs>
          <w:tab w:pos="794" w:val="left" w:leader="none"/>
          <w:tab w:pos="795" w:val="left" w:leader="none"/>
        </w:tabs>
        <w:spacing w:line="240" w:lineRule="auto" w:before="0" w:after="0"/>
        <w:ind w:left="794" w:right="0" w:hanging="315"/>
        <w:jc w:val="left"/>
        <w:rPr>
          <w:rFonts w:ascii="Times New Roman" w:eastAsia="Times New Roman"/>
          <w:sz w:val="21"/>
        </w:rPr>
      </w:pPr>
      <w:bookmarkStart w:name="4  装备型号、工艺原理" w:id="12"/>
      <w:bookmarkEnd w:id="12"/>
      <w:r>
        <w:rPr/>
      </w:r>
      <w:bookmarkStart w:name="_bookmark4" w:id="13"/>
      <w:bookmarkEnd w:id="13"/>
      <w:r>
        <w:rPr/>
      </w:r>
      <w:bookmarkStart w:name="_bookmark4" w:id="14"/>
      <w:bookmarkEnd w:id="14"/>
      <w:r>
        <w:rPr>
          <w:w w:val="95"/>
          <w:sz w:val="21"/>
        </w:rPr>
        <w:t>装备型号、工艺原理</w:t>
      </w:r>
    </w:p>
    <w:p>
      <w:pPr>
        <w:pStyle w:val="BodyText"/>
        <w:spacing w:before="6"/>
        <w:rPr>
          <w:sz w:val="15"/>
        </w:rPr>
      </w:pPr>
    </w:p>
    <w:p>
      <w:pPr>
        <w:pStyle w:val="ListParagraph"/>
        <w:numPr>
          <w:ilvl w:val="1"/>
          <w:numId w:val="2"/>
        </w:numPr>
        <w:tabs>
          <w:tab w:pos="848" w:val="left" w:leader="none"/>
        </w:tabs>
        <w:spacing w:line="240" w:lineRule="auto" w:before="1" w:after="0"/>
        <w:ind w:left="847" w:right="0" w:hanging="368"/>
        <w:jc w:val="left"/>
        <w:rPr>
          <w:sz w:val="21"/>
        </w:rPr>
      </w:pPr>
      <w:bookmarkStart w:name="4.1 装备型号" w:id="15"/>
      <w:bookmarkEnd w:id="15"/>
      <w:r>
        <w:rPr/>
      </w:r>
      <w:bookmarkStart w:name="4.1 装备型号" w:id="16"/>
      <w:bookmarkEnd w:id="16"/>
      <w:r>
        <w:rPr>
          <w:w w:val="95"/>
          <w:sz w:val="21"/>
        </w:rPr>
        <w:t>装备型号</w:t>
      </w:r>
    </w:p>
    <w:p>
      <w:pPr>
        <w:pStyle w:val="BodyText"/>
        <w:spacing w:before="6"/>
        <w:rPr>
          <w:sz w:val="15"/>
        </w:rPr>
      </w:pPr>
    </w:p>
    <w:p>
      <w:pPr>
        <w:pStyle w:val="BodyText"/>
        <w:ind w:left="900"/>
      </w:pPr>
      <w:r>
        <w:rPr/>
        <w:t>污泥干化碳化处理一体化装备型号表示方法如下：</w:t>
      </w:r>
    </w:p>
    <w:p>
      <w:pPr>
        <w:pStyle w:val="BodyText"/>
        <w:spacing w:before="57"/>
        <w:ind w:left="1740"/>
        <w:rPr>
          <w:rFonts w:ascii="Times New Roman" w:hAnsi="Times New Roman"/>
        </w:rPr>
      </w:pPr>
      <w:r>
        <w:rPr/>
        <w:pict>
          <v:shape style="position:absolute;margin-left:139.600006pt;margin-top:16.162712pt;width:157.450pt;height:133.2pt;mso-position-horizontal-relative:page;mso-position-vertical-relative:paragraph;z-index:15732736" coordorigin="2792,323" coordsize="3149,2664" path="m3074,365l3059,365,3059,2969,3074,2969,3074,365xm3302,329l2792,329,2792,341,3302,341,3302,329xm3821,323l3435,323,3435,335,3821,335,3821,323xm4524,323l3995,323,3995,335,4524,335,4524,323xm5844,2978l5844,2963,3055,2972,3055,2987,5844,2978xm5864,2398l3648,2397,3648,339,3633,339,3633,2397,3631,2397,3631,2412,3633,2412,3634,2414,3649,2414,3648,2412,5864,2413,5864,2398xm5940,1737l4182,1726,4171,341,4159,341,4170,1726,4166,1726,4166,1738,4170,1738,4170,1755,4182,1755,4182,1738,5940,1749,5940,1737xe" filled="true" fillcolor="#000000" stroked="false">
            <v:path arrowok="t"/>
            <v:fill type="solid"/>
            <w10:wrap type="none"/>
          </v:shape>
        </w:pict>
      </w:r>
      <w:r>
        <w:rPr>
          <w:rFonts w:ascii="Times New Roman" w:hAnsi="Times New Roman"/>
        </w:rPr>
        <w:t>XX—XXX—XXT</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5"/>
        <w:rPr>
          <w:rFonts w:ascii="Times New Roman"/>
          <w:sz w:val="25"/>
        </w:rPr>
      </w:pPr>
    </w:p>
    <w:p>
      <w:pPr>
        <w:pStyle w:val="BodyText"/>
        <w:ind w:left="4800"/>
      </w:pPr>
      <w:r>
        <w:rPr/>
        <w:t>处理规模（单位：吨</w:t>
      </w:r>
      <w:r>
        <w:rPr>
          <w:rFonts w:ascii="Times New Roman" w:eastAsia="Times New Roman"/>
        </w:rPr>
        <w:t>/</w:t>
      </w:r>
      <w:r>
        <w:rPr/>
        <w:t>天）</w:t>
      </w:r>
    </w:p>
    <w:p>
      <w:pPr>
        <w:pStyle w:val="BodyText"/>
        <w:spacing w:line="620" w:lineRule="atLeast" w:before="4"/>
        <w:ind w:left="4708" w:right="2310"/>
      </w:pPr>
      <w:r>
        <w:rPr>
          <w:spacing w:val="-1"/>
        </w:rPr>
        <w:t>产品技术要求</w:t>
      </w:r>
      <w:r>
        <w:rPr/>
        <w:t>（生产厂家自定义）</w:t>
      </w:r>
      <w:r>
        <w:rPr>
          <w:spacing w:val="-102"/>
        </w:rPr>
        <w:t> </w:t>
      </w:r>
      <w:r>
        <w:rPr>
          <w:spacing w:val="-1"/>
        </w:rPr>
        <w:t>产品名称代号</w:t>
      </w:r>
      <w:r>
        <w:rPr/>
        <w:t>（生产厂家自定义）</w:t>
      </w:r>
    </w:p>
    <w:p>
      <w:pPr>
        <w:pStyle w:val="BodyText"/>
        <w:spacing w:before="11"/>
        <w:rPr>
          <w:sz w:val="15"/>
        </w:rPr>
      </w:pPr>
    </w:p>
    <w:p>
      <w:pPr>
        <w:pStyle w:val="BodyText"/>
        <w:ind w:left="900"/>
      </w:pPr>
      <w:r>
        <w:rPr>
          <w:w w:val="95"/>
        </w:rPr>
        <w:t>型号示例：</w:t>
      </w:r>
      <w:r>
        <w:rPr>
          <w:rFonts w:ascii="Times New Roman" w:hAnsi="Times New Roman" w:eastAsia="Times New Roman"/>
          <w:w w:val="95"/>
        </w:rPr>
        <w:t>WN-GTY-100T</w:t>
      </w:r>
      <w:r>
        <w:rPr>
          <w:rFonts w:ascii="Times New Roman" w:hAnsi="Times New Roman" w:eastAsia="Times New Roman"/>
          <w:spacing w:val="92"/>
        </w:rPr>
        <w:t> </w:t>
      </w:r>
      <w:r>
        <w:rPr>
          <w:spacing w:val="5"/>
          <w:w w:val="95"/>
        </w:rPr>
        <w:t>表示“处理规模为 </w:t>
      </w:r>
      <w:r>
        <w:rPr>
          <w:rFonts w:ascii="Times New Roman" w:hAnsi="Times New Roman" w:eastAsia="Times New Roman"/>
          <w:w w:val="95"/>
        </w:rPr>
        <w:t>100</w:t>
      </w:r>
      <w:r>
        <w:rPr>
          <w:rFonts w:ascii="Times New Roman" w:hAnsi="Times New Roman" w:eastAsia="Times New Roman"/>
          <w:spacing w:val="92"/>
        </w:rPr>
        <w:t> </w:t>
      </w:r>
      <w:r>
        <w:rPr>
          <w:w w:val="95"/>
        </w:rPr>
        <w:t>吨</w:t>
      </w:r>
      <w:r>
        <w:rPr>
          <w:rFonts w:ascii="Times New Roman" w:hAnsi="Times New Roman" w:eastAsia="Times New Roman"/>
          <w:w w:val="95"/>
        </w:rPr>
        <w:t>/</w:t>
      </w:r>
      <w:r>
        <w:rPr>
          <w:w w:val="95"/>
        </w:rPr>
        <w:t>天的污泥干化碳化处理一体化装备”</w:t>
      </w:r>
    </w:p>
    <w:p>
      <w:pPr>
        <w:pStyle w:val="BodyText"/>
        <w:spacing w:before="7"/>
        <w:rPr>
          <w:sz w:val="15"/>
        </w:rPr>
      </w:pPr>
    </w:p>
    <w:p>
      <w:pPr>
        <w:pStyle w:val="ListParagraph"/>
        <w:numPr>
          <w:ilvl w:val="1"/>
          <w:numId w:val="2"/>
        </w:numPr>
        <w:tabs>
          <w:tab w:pos="848" w:val="left" w:leader="none"/>
        </w:tabs>
        <w:spacing w:line="240" w:lineRule="auto" w:before="0" w:after="0"/>
        <w:ind w:left="847" w:right="0" w:hanging="368"/>
        <w:jc w:val="left"/>
        <w:rPr>
          <w:sz w:val="21"/>
        </w:rPr>
      </w:pPr>
      <w:bookmarkStart w:name="4.2 工艺原理" w:id="17"/>
      <w:bookmarkEnd w:id="17"/>
      <w:r>
        <w:rPr/>
      </w:r>
      <w:bookmarkStart w:name="4.2 工艺原理" w:id="18"/>
      <w:bookmarkEnd w:id="18"/>
      <w:r>
        <w:rPr>
          <w:w w:val="95"/>
          <w:sz w:val="21"/>
        </w:rPr>
        <w:t>工艺原理</w:t>
      </w:r>
    </w:p>
    <w:p>
      <w:pPr>
        <w:pStyle w:val="BodyText"/>
        <w:spacing w:line="417" w:lineRule="auto" w:before="115"/>
        <w:ind w:left="480" w:right="659" w:firstLine="420"/>
      </w:pPr>
      <w:r>
        <w:rPr>
          <w:w w:val="95"/>
        </w:rPr>
        <w:t>污泥干化碳化处理一体化装备由进料单元、反应釜、反应釜支撑单元、反应釜运转动力单元、</w:t>
      </w:r>
      <w:r>
        <w:rPr>
          <w:spacing w:val="131"/>
        </w:rPr>
        <w:t> </w:t>
      </w:r>
      <w:r>
        <w:rPr>
          <w:w w:val="95"/>
        </w:rPr>
        <w:t>收集单元、排放单元、温控单元、供能单元和燃烧室九大单元组成。脱水后的城镇污水厂污泥由进</w:t>
      </w:r>
    </w:p>
    <w:p>
      <w:pPr>
        <w:spacing w:after="0" w:line="417" w:lineRule="auto"/>
        <w:sectPr>
          <w:pgSz w:w="11910" w:h="16840"/>
          <w:pgMar w:header="1425" w:footer="846" w:top="1620" w:bottom="1040" w:left="1200" w:right="537"/>
        </w:sectPr>
      </w:pPr>
    </w:p>
    <w:p>
      <w:pPr>
        <w:pStyle w:val="BodyText"/>
        <w:spacing w:line="417" w:lineRule="auto" w:before="146"/>
        <w:ind w:left="480" w:right="492"/>
      </w:pPr>
      <w:r>
        <w:rPr/>
        <w:t>料单元泵入反应釜，在反应釜前段利用热能进行污泥干化，脱出污泥水分使污泥减容；干化后污泥</w:t>
      </w:r>
      <w:r>
        <w:rPr>
          <w:spacing w:val="-7"/>
          <w:w w:val="99"/>
        </w:rPr>
        <w:t>由运转动力单元送入反应釜后段，在缺氧或微氧条件下，污泥进行有机物碳化</w:t>
      </w:r>
      <w:r>
        <w:rPr>
          <w:spacing w:val="-1"/>
          <w:w w:val="99"/>
        </w:rPr>
        <w:t>（温度</w:t>
      </w:r>
      <w:r>
        <w:rPr>
          <w:spacing w:val="-51"/>
        </w:rPr>
        <w:t> </w:t>
      </w:r>
      <w:r>
        <w:rPr>
          <w:rFonts w:ascii="Times New Roman" w:hAnsi="Times New Roman" w:eastAsia="Times New Roman"/>
          <w:spacing w:val="1"/>
          <w:w w:val="99"/>
        </w:rPr>
        <w:t>45</w:t>
      </w:r>
      <w:r>
        <w:rPr>
          <w:rFonts w:ascii="Times New Roman" w:hAnsi="Times New Roman" w:eastAsia="Times New Roman"/>
          <w:spacing w:val="-2"/>
          <w:w w:val="99"/>
        </w:rPr>
        <w:t>0</w:t>
      </w:r>
      <w:r>
        <w:rPr>
          <w:spacing w:val="2"/>
          <w:w w:val="99"/>
        </w:rPr>
        <w:t>℃</w:t>
      </w:r>
      <w:r>
        <w:rPr>
          <w:rFonts w:ascii="Times New Roman" w:hAnsi="Times New Roman" w:eastAsia="Times New Roman"/>
          <w:spacing w:val="-1"/>
          <w:w w:val="99"/>
        </w:rPr>
        <w:t>~</w:t>
      </w:r>
      <w:r>
        <w:rPr>
          <w:rFonts w:ascii="Times New Roman" w:hAnsi="Times New Roman" w:eastAsia="Times New Roman"/>
          <w:spacing w:val="1"/>
          <w:w w:val="99"/>
        </w:rPr>
        <w:t>65</w:t>
      </w:r>
      <w:r>
        <w:rPr>
          <w:rFonts w:ascii="Times New Roman" w:hAnsi="Times New Roman" w:eastAsia="Times New Roman"/>
          <w:spacing w:val="-2"/>
          <w:w w:val="99"/>
        </w:rPr>
        <w:t>0</w:t>
      </w:r>
      <w:r>
        <w:rPr>
          <w:spacing w:val="-1"/>
          <w:w w:val="99"/>
        </w:rPr>
        <w:t>℃</w:t>
      </w:r>
      <w:r>
        <w:rPr>
          <w:spacing w:val="-101"/>
          <w:w w:val="99"/>
        </w:rPr>
        <w:t>）</w:t>
      </w:r>
      <w:r>
        <w:rPr>
          <w:w w:val="99"/>
        </w:rPr>
        <w:t>。</w:t>
      </w:r>
      <w:r>
        <w:rPr>
          <w:spacing w:val="-6"/>
        </w:rPr>
        <w:t>装备工艺原理图见图 </w:t>
      </w:r>
      <w:r>
        <w:rPr>
          <w:rFonts w:ascii="Times New Roman" w:hAnsi="Times New Roman" w:eastAsia="Times New Roman"/>
        </w:rPr>
        <w:t>1</w:t>
      </w:r>
      <w:r>
        <w:rPr/>
        <w:t>。</w:t>
      </w:r>
    </w:p>
    <w:p>
      <w:pPr>
        <w:pStyle w:val="BodyText"/>
        <w:spacing w:before="3"/>
        <w:rPr>
          <w:sz w:val="19"/>
        </w:rPr>
      </w:pPr>
      <w:r>
        <w:rPr/>
        <w:pict>
          <v:group style="position:absolute;margin-left:78.675003pt;margin-top:14.289063pt;width:456.9pt;height:315.1pt;mso-position-horizontal-relative:page;mso-position-vertical-relative:paragraph;z-index:-15724032;mso-wrap-distance-left:0;mso-wrap-distance-right:0" coordorigin="1574,286" coordsize="9138,6302">
            <v:shape style="position:absolute;left:5286;top:285;width:2753;height:1457" type="#_x0000_t75" stroked="false">
              <v:imagedata r:id="rId10" o:title=""/>
            </v:shape>
            <v:rect style="position:absolute;left:8066;top:2512;width:80;height:1030" filled="true" fillcolor="#5b9bd4" stroked="false">
              <v:fill type="solid"/>
            </v:rect>
            <v:shape style="position:absolute;left:1573;top:1270;width:9138;height:4557" coordorigin="1574,1271" coordsize="9138,4557" path="m1619,5489l1574,5489,1574,5624,1619,5624,1619,5489xm1619,5309l1574,5309,1574,5444,1619,5444,1619,5309xm1619,5129l1574,5129,1574,5264,1619,5264,1619,5129xm1619,4949l1574,4949,1574,5084,1619,5084,1619,4949xm1619,4769l1574,4769,1574,4904,1619,4904,1619,4769xm1619,4589l1574,4589,1574,4724,1619,4724,1619,4589xm1619,4409l1574,4409,1574,4544,1619,4544,1619,4409xm1619,4229l1574,4229,1574,4364,1619,4364,1619,4229xm1619,4049l1574,4049,1574,4184,1619,4184,1619,4049xm1619,3869l1574,3869,1574,4004,1619,4004,1619,3869xm1619,3689l1574,3689,1574,3824,1619,3824,1619,3689xm1619,3509l1574,3509,1574,3644,1619,3644,1619,3509xm1619,3329l1574,3329,1574,3464,1619,3464,1619,3329xm1619,3149l1574,3149,1574,3284,1619,3284,1619,3149xm1619,2969l1574,2969,1574,3104,1619,3104,1619,2969xm1619,2789l1574,2789,1574,2924,1619,2924,1619,2789xm1619,2609l1574,2609,1574,2744,1619,2744,1619,2609xm1619,2429l1574,2429,1574,2564,1619,2564,1619,2429xm1619,2249l1574,2249,1574,2384,1619,2384,1619,2249xm1619,2069l1574,2069,1574,2204,1619,2204,1619,2069xm1619,1889l1574,1889,1574,2024,1619,2024,1619,1889xm1619,1709l1574,1709,1574,1844,1619,1844,1619,1709xm1619,1529l1574,1529,1574,1664,1619,1664,1619,1529xm1619,1349l1574,1349,1574,1484,1619,1484,1619,1349xm1624,5782l1619,5782,1619,5669,1574,5669,1574,5804,1596,5804,1596,5827,1624,5827,1624,5804,1624,5782xm1720,1271l1574,1271,1574,1304,1607,1304,1596,1316,1619,1316,1720,1316,1720,1293,1720,1271xm1804,5782l1669,5782,1669,5827,1804,5827,1804,5782xm1900,1271l1765,1271,1765,1316,1900,1316,1900,1271xm1984,5782l1849,5782,1849,5827,1984,5827,1984,5782xm2080,1271l1945,1271,1945,1316,2080,1316,2080,1271xm2164,5782l2029,5782,2029,5827,2164,5827,2164,5782xm2260,1271l2125,1271,2125,1316,2260,1316,2260,1271xm2344,5782l2209,5782,2209,5827,2344,5827,2344,5782xm2440,1271l2305,1271,2305,1316,2440,1316,2440,1271xm2524,5782l2389,5782,2389,5827,2524,5827,2524,5782xm2620,1271l2485,1271,2485,1316,2620,1316,2620,1271xm2704,5782l2569,5782,2569,5827,2704,5827,2704,5782xm2800,1271l2665,1271,2665,1316,2800,1316,2800,1271xm2884,5782l2749,5782,2749,5827,2884,5827,2884,5782xm2980,1271l2845,1271,2845,1316,2980,1316,2980,1271xm3064,5782l2929,5782,2929,5827,3064,5827,3064,5782xm3160,1271l3025,1271,3025,1316,3160,1316,3160,1271xm3244,5782l3109,5782,3109,5827,3244,5827,3244,5782xm3340,1271l3205,1271,3205,1316,3340,1316,3340,1271xm3424,5782l3289,5782,3289,5827,3424,5827,3424,5782xm3520,1271l3385,1271,3385,1316,3520,1316,3520,1271xm3604,5782l3469,5782,3469,5827,3604,5827,3604,5782xm3700,1271l3565,1271,3565,1316,3700,1316,3700,1271xm3784,5782l3649,5782,3649,5827,3784,5827,3784,5782xm3880,1271l3745,1271,3745,1316,3880,1316,3880,1271xm3964,5782l3829,5782,3829,5827,3964,5827,3964,5782xm4060,1271l3925,1271,3925,1316,4060,1316,4060,1271xm4144,5782l4009,5782,4009,5827,4144,5827,4144,5782xm4240,1271l4105,1271,4105,1316,4240,1316,4240,1271xm4324,5782l4189,5782,4189,5827,4324,5827,4324,5782xm4420,1271l4285,1271,4285,1316,4420,1316,4420,1271xm4504,5782l4369,5782,4369,5827,4504,5827,4504,5782xm4600,1271l4465,1271,4465,1316,4600,1316,4600,1271xm4684,5782l4549,5782,4549,5827,4684,5827,4684,5782xm4780,1271l4645,1271,4645,1316,4780,1316,4780,1271xm4864,5782l4729,5782,4729,5827,4864,5827,4864,5782xm4960,1271l4825,1271,4825,1316,4960,1316,4960,1271xm5044,5782l4909,5782,4909,5827,5044,5827,5044,5782xm5140,1271l5005,1271,5005,1316,5140,1316,5140,1271xm5224,5782l5089,5782,5089,5827,5224,5827,5224,5782xm5320,1271l5185,1271,5185,1316,5320,1316,5320,1271xm5404,5782l5269,5782,5269,5827,5404,5827,5404,5782xm5500,1271l5365,1271,5365,1316,5500,1316,5500,1271xm5584,5782l5449,5782,5449,5827,5584,5827,5584,5782xm5680,1271l5545,1271,5545,1316,5680,1316,5680,1271xm5764,5782l5629,5782,5629,5827,5764,5827,5764,5782xm5860,1271l5725,1271,5725,1316,5860,1316,5860,1271xm5944,5782l5809,5782,5809,5827,5944,5827,5944,5782xm6040,1271l5905,1271,5905,1316,6040,1316,6040,1271xm6124,5782l5989,5782,5989,5827,6124,5827,6124,5782xm6220,1271l6085,1271,6085,1316,6220,1316,6220,1271xm6304,5782l6169,5782,6169,5827,6304,5827,6304,5782xm6400,1271l6265,1271,6265,1316,6400,1316,6400,1271xm6484,5782l6349,5782,6349,5827,6484,5827,6484,5782xm6580,1271l6445,1271,6445,1316,6580,1316,6580,1271xm6664,5782l6529,5782,6529,5827,6664,5827,6664,5782xm6760,1271l6625,1271,6625,1316,6760,1316,6760,1271xm6844,5782l6709,5782,6709,5827,6844,5827,6844,5782xm6940,1271l6805,1271,6805,1316,6940,1316,6940,1271xm7024,5782l6889,5782,6889,5827,7024,5827,7024,5782xm7120,1271l6985,1271,6985,1316,7120,1316,7120,1271xm7204,5782l7069,5782,7069,5827,7204,5827,7204,5782xm7300,1271l7165,1271,7165,1316,7300,1316,7300,1271xm7384,5782l7249,5782,7249,5827,7384,5827,7384,5782xm7480,1271l7345,1271,7345,1316,7480,1316,7480,1271xm7564,5782l7429,5782,7429,5827,7564,5827,7564,5782xm7660,1271l7525,1271,7525,1316,7660,1316,7660,1271xm7744,5782l7609,5782,7609,5827,7744,5827,7744,5782xm7840,1271l7705,1271,7705,1316,7840,1316,7840,1271xm7924,5782l7789,5782,7789,5827,7924,5827,7924,5782xm8020,1271l7885,1271,7885,1316,8020,1316,8020,1271xm8104,5782l7969,5782,7969,5827,8104,5827,8104,5782xm8155,2502l8135,2502,8135,2522,8135,3532,8077,3532,8077,2522,8135,2522,8135,2502,8057,2502,8057,3552,8155,3552,8155,3542,8155,3532,8155,2522,8155,2512,8155,2502xm8200,1271l8065,1271,8065,1316,8200,1316,8200,1271xm8284,5782l8149,5782,8149,5827,8284,5827,8284,5782xm8380,1271l8245,1271,8245,1316,8380,1316,8380,1271xm8464,5782l8329,5782,8329,5827,8464,5827,8464,5782xm8560,1271l8425,1271,8425,1316,8560,1316,8560,1271xm8644,5782l8509,5782,8509,5827,8644,5827,8644,5782xm8740,1271l8605,1271,8605,1316,8740,1316,8740,1271xm8824,5782l8689,5782,8689,5827,8824,5827,8824,5782xm8920,1271l8785,1271,8785,1316,8920,1316,8920,1271xm9004,5782l8869,5782,8869,5827,9004,5827,9004,5782xm9100,1271l8965,1271,8965,1316,9100,1316,9100,1271xm9184,5782l9049,5782,9049,5827,9184,5827,9184,5782xm9280,1271l9145,1271,9145,1316,9280,1316,9280,1271xm9364,5782l9229,5782,9229,5827,9364,5827,9364,5782xm9460,1271l9325,1271,9325,1316,9460,1316,9460,1271xm9544,5782l9409,5782,9409,5827,9544,5827,9544,5782xm9640,1271l9505,1271,9505,1316,9640,1316,9640,1271xm9724,5782l9589,5782,9589,5827,9724,5827,9724,5782xm9820,1271l9685,1271,9685,1316,9820,1316,9820,1271xm9904,5782l9769,5782,9769,5827,9904,5827,9904,5782xm10000,1271l9865,1271,9865,1316,10000,1316,10000,1271xm10084,5782l9949,5782,9949,5827,10084,5827,10084,5782xm10180,1271l10045,1271,10045,1316,10180,1316,10180,1271xm10264,5782l10129,5782,10129,5827,10264,5827,10264,5782xm10360,1271l10225,1271,10225,1316,10360,1316,10360,1271xm10444,5782l10309,5782,10309,5827,10444,5827,10444,5782xm10540,1271l10405,1271,10405,1316,10540,1316,10540,1271xm10624,5782l10489,5782,10489,5827,10624,5827,10624,5782xm10712,5689l10667,5689,10667,5804,10669,5802,10669,5827,10712,5827,10712,5782,10712,5689xm10712,5509l10667,5509,10667,5644,10712,5644,10712,5509xm10712,5329l10667,5329,10667,5464,10712,5464,10712,5329xm10712,5149l10667,5149,10667,5284,10712,5284,10712,5149xm10712,4969l10667,4969,10667,5104,10712,5104,10712,4969xm10712,4789l10667,4789,10667,4924,10712,4924,10712,4789xm10712,4609l10667,4609,10667,4744,10712,4744,10712,4609xm10712,4429l10667,4429,10667,4564,10712,4564,10712,4429xm10712,4249l10667,4249,10667,4384,10712,4384,10712,4249xm10712,4069l10667,4069,10667,4204,10712,4204,10712,4069xm10712,3889l10667,3889,10667,4024,10712,4024,10712,3889xm10712,3709l10667,3709,10667,3844,10712,3844,10712,3709xm10712,3529l10667,3529,10667,3664,10712,3664,10712,3529xm10712,3349l10667,3349,10667,3484,10712,3484,10712,3349xm10712,3169l10667,3169,10667,3304,10712,3304,10712,3169xm10712,2989l10667,2989,10667,3124,10712,3124,10712,2989xm10712,2809l10667,2809,10667,2944,10712,2944,10712,2809xm10712,2629l10667,2629,10667,2764,10712,2764,10712,2629xm10712,2449l10667,2449,10667,2584,10712,2584,10712,2449xm10712,2269l10667,2269,10667,2404,10712,2404,10712,2269xm10712,2089l10667,2089,10667,2224,10712,2224,10712,2089xm10712,1909l10667,1909,10667,2044,10712,2044,10712,1909xm10712,1729l10667,1729,10667,1864,10712,1864,10712,1729xm10712,1549l10667,1549,10667,1684,10712,1684,10712,1549xm10712,1369l10667,1369,10667,1504,10712,1504,10712,1369xm10712,1271l10585,1271,10585,1316,10667,1316,10667,1324,10712,1324,10712,1316,10712,1293,10712,1271xe" filled="true" fillcolor="#41709c" stroked="false">
              <v:path arrowok="t"/>
              <v:fill type="solid"/>
            </v:shape>
            <v:rect style="position:absolute;left:1867;top:1713;width:1433;height:432" filled="true" fillcolor="#ffffff" stroked="false">
              <v:fill type="solid"/>
            </v:rect>
            <v:shape style="position:absolute;left:1857;top:1703;width:1453;height:454" coordorigin="1858,1703" coordsize="1453,454" path="m3311,2157l1858,2157,1858,1703,3311,1703,3311,1713,1878,1713,1868,1723,1878,1723,1878,2137,1868,2137,1878,2147,3311,2147,3311,2157xm1878,1723l1868,1723,1878,1713,1878,1723xm3291,1723l1878,1723,1878,1713,3291,1713,3291,1723xm3291,2147l3291,1713,3301,1723,3311,1723,3311,2137,3301,2137,3291,2147xm3311,1723l3301,1723,3291,1713,3311,1713,3311,1723xm1878,2147l1868,2137,1878,2137,1878,2147xm3291,2147l1878,2147,1878,2137,3291,2137,3291,2147xm3311,2147l3291,2147,3301,2137,3311,2137,3311,2147xe" filled="true" fillcolor="#6fac46" stroked="false">
              <v:path arrowok="t"/>
              <v:fill type="solid"/>
            </v:shape>
            <v:rect style="position:absolute;left:5767;top:1730;width:1685;height:435" filled="true" fillcolor="#ffffff" stroked="false">
              <v:fill type="solid"/>
            </v:rect>
            <v:shape style="position:absolute;left:5757;top:1721;width:1705;height:454" coordorigin="5757,1721" coordsize="1705,454" path="m7461,2174l5757,2174,5757,1721,7461,1721,7461,1731,5777,1731,5767,1741,5777,1741,5777,2154,5767,2154,5777,2164,7461,2164,7461,2174xm5777,1741l5767,1741,5777,1731,5777,1741xm7441,1741l5777,1741,5777,1731,7441,1731,7441,1741xm7441,2164l7441,1731,7451,1741,7461,1741,7461,2154,7451,2154,7441,2164xm7461,1741l7451,1741,7441,1731,7461,1731,7461,1741xm5777,2164l5767,2154,5777,2154,5777,2164xm7441,2164l5777,2164,5777,2154,7441,2154,7441,2164xm7461,2164l7441,2164,7451,2154,7461,2154,7461,2164xe" filled="true" fillcolor="#6fac46" stroked="false">
              <v:path arrowok="t"/>
              <v:fill type="solid"/>
            </v:shape>
            <v:shape style="position:absolute;left:3307;top:1900;width:2235;height:125" coordorigin="3307,1901" coordsize="2235,125" path="m3370,2026l3307,1963,3370,1901,3370,1932,5542,1932,5542,1994,3370,1994,3370,2026xe" filled="true" fillcolor="#5b9bd4" stroked="false">
              <v:path arrowok="t"/>
              <v:fill type="solid"/>
            </v:shape>
            <v:shape style="position:absolute;left:3293;top:1877;width:2259;height:173" coordorigin="3293,1877" coordsize="2259,173" path="m3379,2050l3293,1964,3379,1877,3379,1902,3359,1902,3359,1926,3328,1957,3314,1957,3314,1971,3328,1971,3359,2002,3359,2026,3379,2026,3379,2050xm3359,1926l3359,1902,3377,1909,3359,1926xm5531,1943l3359,1943,3359,1926,3377,1909,3359,1902,3379,1902,3379,1923,3369,1923,3379,1933,5531,1933,5531,1943xm3379,1933l3369,1923,3379,1923,3379,1933xm5551,1943l5541,1943,5531,1933,3379,1933,3379,1923,5551,1923,5551,1943xm5531,1995l5531,1933,5541,1943,5551,1943,5551,1985,5541,1985,5531,1995xm3314,1971l3314,1957,3321,1964,3314,1971xm3321,1964l3314,1957,3328,1957,3321,1964xm3328,1971l3314,1971,3321,1964,3328,1971xm3379,2026l3359,2026,3377,2019,3359,2002,3359,1985,5531,1985,5531,1995,3379,1995,3369,2005,3379,2005,3379,2026xm5551,2005l3379,2005,3379,1995,5531,1995,5541,1985,5551,1985,5551,2005xm3379,2005l3369,2005,3379,1995,3379,2005xm3359,2026l3359,2002,3377,2019,3359,2026xe" filled="true" fillcolor="#41709c" stroked="false">
              <v:path arrowok="t"/>
              <v:fill type="solid"/>
            </v:shape>
            <v:shape style="position:absolute;left:5409;top:1991;width:161;height:956" coordorigin="5410,1992" coordsize="161,956" path="m5530,2947l5450,2947,5450,2071,5410,2071,5489,1992,5570,2071,5530,2071,5530,2947xe" filled="true" fillcolor="#5b9bd4" stroked="false">
              <v:path arrowok="t"/>
              <v:fill type="solid"/>
            </v:shape>
            <v:shape style="position:absolute;left:5385;top:1977;width:210;height:980" coordorigin="5385,1977" coordsize="210,980" path="m5439,2082l5385,2082,5490,1977,5511,1998,5483,1998,5490,2005,5433,2062,5409,2062,5416,2079,5439,2079,5439,2082xm5490,2005l5483,1998,5497,1998,5490,2005xm5563,2079l5490,2005,5497,1998,5511,1998,5574,2062,5570,2062,5563,2079xm5416,2079l5409,2062,5433,2062,5416,2079xm5439,2079l5416,2079,5433,2062,5459,2062,5459,2072,5439,2072,5439,2079xm5520,2947l5520,2062,5546,2062,5556,2072,5540,2072,5530,2082,5540,2082,5540,2937,5530,2937,5520,2947xm5591,2079l5563,2079,5570,2062,5574,2062,5591,2079xm5540,2957l5439,2957,5439,2072,5449,2082,5459,2082,5459,2937,5449,2937,5459,2947,5540,2947,5540,2957xm5459,2082l5449,2082,5439,2072,5459,2072,5459,2082xm5540,2082l5530,2082,5540,2072,5540,2082xm5594,2082l5540,2082,5540,2072,5556,2072,5563,2079,5591,2079,5594,2082xm5459,2947l5449,2937,5459,2937,5459,2947xm5520,2947l5459,2947,5459,2937,5520,2937,5520,2947xm5540,2947l5520,2947,5530,2937,5540,2937,5540,2947xe" filled="true" fillcolor="#41709c" stroked="false">
              <v:path arrowok="t"/>
              <v:fill type="solid"/>
            </v:shape>
            <v:shape style="position:absolute;left:2532;top:2167;width:118;height:605" coordorigin="2532,2167" coordsize="118,605" path="m2590,2772l2532,2712,2561,2712,2561,2167,2621,2167,2621,2712,2650,2712,2590,2772xe" filled="true" fillcolor="#5b9bd4" stroked="false">
              <v:path arrowok="t"/>
              <v:fill type="solid"/>
            </v:shape>
            <v:shape style="position:absolute;left:2507;top:2157;width:167;height:629" coordorigin="2507,2158" coordsize="167,629" path="m2551,2713l2551,2158,2630,2158,2630,2168,2571,2168,2561,2178,2571,2178,2571,2703,2561,2703,2551,2713xm2571,2178l2561,2178,2571,2168,2571,2178xm2610,2178l2571,2178,2571,2168,2610,2168,2610,2178xm2625,2723l2610,2723,2610,2168,2620,2178,2630,2178,2630,2703,2620,2703,2630,2713,2635,2713,2625,2723xm2630,2178l2620,2178,2610,2168,2630,2168,2630,2178xm2590,2786l2507,2703,2551,2703,2551,2706,2538,2706,2531,2723,2555,2723,2590,2758,2583,2765,2612,2765,2590,2786xm2571,2713l2551,2713,2561,2703,2571,2703,2571,2713xm2630,2713l2620,2703,2630,2703,2630,2713xm2635,2713l2630,2713,2630,2703,2674,2703,2671,2706,2642,2706,2635,2713xm2555,2723l2531,2723,2538,2706,2555,2723xm2571,2723l2555,2723,2538,2706,2551,2706,2551,2713,2571,2713,2571,2723xm2612,2765l2597,2765,2590,2758,2642,2706,2649,2723,2654,2723,2612,2765xm2654,2723l2649,2723,2642,2706,2671,2706,2654,2723xm2597,2765l2583,2765,2590,2758,2597,2765xe" filled="true" fillcolor="#41709c" stroked="false">
              <v:path arrowok="t"/>
              <v:fill type="solid"/>
            </v:shape>
            <v:shape style="position:absolute;left:6597;top:2193;width:118;height:605" coordorigin="6598,2194" coordsize="118,605" path="m6655,2798l6598,2738,6626,2738,6626,2194,6686,2194,6686,2738,6715,2738,6655,2798xe" filled="true" fillcolor="#5b9bd4" stroked="false">
              <v:path arrowok="t"/>
              <v:fill type="solid"/>
            </v:shape>
            <v:shape style="position:absolute;left:6572;top:2183;width:167;height:629" coordorigin="6573,2183" coordsize="167,629" path="m6616,2738l6616,2183,6695,2183,6695,2193,6636,2193,6626,2203,6636,2203,6636,2728,6626,2728,6616,2738xm6636,2203l6626,2203,6636,2193,6636,2203xm6675,2203l6636,2203,6636,2193,6675,2193,6675,2203xm6691,2748l6675,2748,6675,2193,6685,2203,6695,2203,6695,2728,6685,2728,6695,2738,6701,2738,6691,2748xm6695,2203l6685,2203,6675,2193,6695,2193,6695,2203xm6656,2811l6573,2728,6616,2728,6616,2731,6604,2731,6597,2748,6621,2748,6656,2783,6649,2790,6677,2790,6656,2811xm6636,2738l6616,2738,6626,2728,6636,2728,6636,2738xm6695,2738l6685,2728,6695,2728,6695,2738xm6701,2738l6695,2738,6695,2728,6739,2728,6736,2731,6708,2731,6701,2738xm6621,2748l6597,2748,6604,2731,6621,2748xm6636,2748l6621,2748,6604,2731,6616,2731,6616,2738,6636,2738,6636,2748xm6677,2790l6663,2790,6656,2783,6708,2731,6715,2748,6719,2748,6677,2790xm6719,2748l6715,2748,6708,2731,6736,2731,6719,2748xm6663,2790l6649,2790,6656,2783,6663,2790xe" filled="true" fillcolor="#41709c" stroked="false">
              <v:path arrowok="t"/>
              <v:fill type="solid"/>
            </v:shape>
            <v:rect style="position:absolute;left:8155;top:2527;width:2201;height:435" filled="true" fillcolor="#ffffff" stroked="false">
              <v:fill type="solid"/>
            </v:rect>
            <v:shape style="position:absolute;left:8144;top:2517;width:2222;height:454" coordorigin="8145,2518" coordsize="2222,454" path="m10367,2971l8145,2971,8145,2518,10367,2518,10367,2528,8165,2528,8155,2538,8165,2538,8165,2951,8155,2951,8165,2961,10367,2961,10367,2971xm8165,2538l8155,2538,8165,2528,8165,2538xm10347,2538l8165,2538,8165,2528,10347,2528,10347,2538xm10347,2961l10347,2528,10357,2538,10367,2538,10367,2951,10357,2951,10347,2961xm10367,2538l10357,2538,10347,2528,10367,2528,10367,2538xm8165,2961l8155,2951,8165,2951,8165,2961xm10347,2961l8165,2961,8165,2951,10347,2951,10347,2961xm10367,2961l10347,2961,10357,2951,10367,2951,10367,2961xe" filled="true" fillcolor="#6fac46" stroked="false">
              <v:path arrowok="t"/>
              <v:fill type="solid"/>
            </v:shape>
            <v:rect style="position:absolute;left:1891;top:2767;width:1450;height:435" filled="true" fillcolor="#ffffff" stroked="false">
              <v:fill type="solid"/>
            </v:rect>
            <v:shape style="position:absolute;left:1881;top:2757;width:1468;height:454" coordorigin="1882,2758" coordsize="1468,454" path="m3350,3211l1882,3211,1882,2758,3350,2758,3350,2768,1902,2768,1892,2778,1902,2778,1902,3191,1892,3191,1902,3201,3350,3201,3350,3211xm1902,2778l1892,2778,1902,2768,1902,2778xm3330,2778l1902,2778,1902,2768,3330,2768,3330,2778xm3330,3201l3330,2768,3340,2778,3350,2778,3350,3191,3340,3191,3330,3201xm3350,2778l3340,2778,3330,2768,3350,2768,3350,2778xm1902,3201l1892,3191,1902,3191,1902,3201xm3330,3201l1902,3201,1902,3191,3330,3191,3330,3201xm3350,3201l3330,3201,3340,3191,3350,3191,3350,3201xe" filled="true" fillcolor="#6fac46" stroked="false">
              <v:path arrowok="t"/>
              <v:fill type="solid"/>
            </v:shape>
            <v:rect style="position:absolute;left:3960;top:2776;width:1227;height:432" filled="true" fillcolor="#ffffff" stroked="false">
              <v:fill type="solid"/>
            </v:rect>
            <v:shape style="position:absolute;left:3950;top:2765;width:1246;height:454" coordorigin="3951,2766" coordsize="1246,454" path="m5196,3219l3951,3219,3951,2766,5196,2766,5196,2776,3971,2776,3961,2786,3971,2786,3971,3199,3961,3199,3971,3209,5196,3209,5196,3219xm3971,2786l3961,2786,3971,2776,3971,2786xm5176,2786l3971,2786,3971,2776,5176,2776,5176,2786xm5176,3209l5176,2776,5186,2786,5196,2786,5196,3199,5186,3199,5176,3209xm5196,2786l5186,2786,5176,2776,5196,2776,5196,2786xm3971,3209l3961,3199,3971,3199,3971,3209xm5176,3209l3971,3209,3971,3199,5176,3199,5176,3209xm5196,3209l5176,3209,5186,3199,5196,3199,5196,3209xe" filled="true" fillcolor="#6fac46" stroked="false">
              <v:path arrowok="t"/>
              <v:fill type="solid"/>
            </v:shape>
            <v:rect style="position:absolute;left:5803;top:2807;width:1685;height:432" filled="true" fillcolor="#ffffff" stroked="false">
              <v:fill type="solid"/>
            </v:rect>
            <v:shape style="position:absolute;left:5792;top:2797;width:1705;height:454" coordorigin="5793,2797" coordsize="1705,454" path="m7497,3251l5793,3251,5793,2797,7497,2797,7497,2807,5813,2807,5803,2817,5813,2817,5813,3231,5803,3231,5813,3241,7497,3241,7497,3251xm5813,2817l5803,2817,5813,2807,5813,2817xm7477,2817l5813,2817,5813,2807,7477,2807,7477,2817xm7477,3241l7477,2807,7487,2817,7497,2817,7497,3231,7487,3231,7477,3241xm7497,2817l7487,2817,7477,2807,7497,2807,7497,2817xm5813,3241l5803,3231,5813,3231,5813,3241xm7477,3241l5813,3241,5813,3231,7477,3231,7477,3241xm7497,3241l7477,3241,7487,3231,7497,3231,7497,3241xe" filled="true" fillcolor="#6fac46" stroked="false">
              <v:path arrowok="t"/>
              <v:fill type="solid"/>
            </v:shape>
            <v:rect style="position:absolute;left:8148;top:3105;width:2225;height:432" filled="true" fillcolor="#ffffff" stroked="false">
              <v:fill type="solid"/>
            </v:rect>
            <v:shape style="position:absolute;left:8138;top:3094;width:2244;height:454" coordorigin="8139,3095" coordsize="2244,454" path="m10382,3548l8139,3548,8139,3095,10382,3095,10382,3105,8159,3105,8149,3115,8159,3115,8159,3528,8149,3528,8159,3538,10382,3538,10382,3548xm8159,3115l8149,3115,8159,3105,8159,3115xm10362,3115l8159,3115,8159,3105,10362,3105,10362,3115xm10362,3538l10362,3105,10372,3115,10382,3115,10382,3528,10372,3528,10362,3538xm10382,3115l10372,3115,10362,3105,10382,3105,10382,3115xm8159,3538l8149,3528,8159,3528,8159,3538xm10362,3538l8159,3538,8159,3528,10362,3528,10362,3538xm10382,3538l10362,3538,10372,3528,10382,3528,10382,3538xe" filled="true" fillcolor="#6fac46" stroked="false">
              <v:path arrowok="t"/>
              <v:fill type="solid"/>
            </v:shape>
            <v:shape style="position:absolute;left:7502;top:2925;width:579;height:125" coordorigin="7502,2926" coordsize="579,125" path="m7565,3050l7502,2988,7565,2926,7565,2957,8081,2957,8081,3019,7565,3019,7565,3050xe" filled="true" fillcolor="#5b9bd4" stroked="false">
              <v:path arrowok="t"/>
              <v:fill type="solid"/>
            </v:shape>
            <v:shape style="position:absolute;left:7489;top:2901;width:602;height:172" coordorigin="7489,2902" coordsize="602,172" path="m7575,3074l7489,2988,7575,2902,7575,2926,7555,2926,7555,2950,7525,2981,7510,2981,7510,2995,7525,2995,7555,3025,7555,3050,7575,3050,7575,3074xm7555,2950l7555,2926,7572,2933,7555,2950xm8071,2967l7555,2967,7555,2950,7572,2933,7555,2926,7575,2926,7575,2947,7565,2947,7575,2957,8071,2957,8071,2967xm7575,2957l7565,2947,7575,2947,7575,2957xm8091,2967l8081,2967,8071,2957,7575,2957,7575,2947,8091,2947,8091,2967xm8071,3019l8071,2957,8081,2967,8091,2967,8091,3009,8081,3009,8071,3019xm7510,2995l7510,2981,7517,2988,7510,2995xm7517,2988l7510,2981,7525,2981,7517,2988xm7525,2995l7510,2995,7517,2988,7525,2995xm7575,3050l7555,3050,7572,3043,7555,3025,7555,3009,8071,3009,8071,3019,7575,3019,7565,3029,7575,3029,7575,3050xm8091,3029l7575,3029,7575,3019,8071,3019,8081,3009,8091,3009,8091,3029xm7575,3029l7565,3029,7575,3019,7575,3029xm7555,3050l7555,3025,7572,3043,7555,3050xe" filled="true" fillcolor="#41709c" stroked="false">
              <v:path arrowok="t"/>
              <v:fill type="solid"/>
            </v:shape>
            <v:shape style="position:absolute;left:5232;top:2920;width:579;height:123" coordorigin="5232,2921" coordsize="579,123" path="m5748,3043l5748,3012,5232,3012,5232,2952,5748,2952,5748,2921,5810,2983,5748,3043xe" filled="true" fillcolor="#5b9bd4" stroked="false">
              <v:path arrowok="t"/>
              <v:fill type="solid"/>
            </v:shape>
            <v:shape style="position:absolute;left:5222;top:2896;width:602;height:172" coordorigin="5223,2896" coordsize="602,172" path="m5738,2951l5738,2896,5763,2920,5758,2920,5741,2927,5755,2941,5748,2941,5738,2951xm5758,2945l5741,2927,5758,2920,5758,2945xm5796,2982l5758,2945,5758,2920,5763,2920,5817,2975,5803,2975,5796,2982xm5738,3023l5223,3023,5223,2941,5738,2941,5738,2951,5243,2951,5233,2961,5243,2961,5243,3003,5233,3003,5243,3013,5738,3013,5738,3023xm5758,2961l5243,2961,5243,2951,5738,2951,5748,2941,5755,2941,5758,2945,5758,2961xm5243,2961l5233,2961,5243,2951,5243,2961xm5803,2989l5796,2982,5803,2975,5803,2989xm5817,2989l5803,2989,5803,2975,5817,2975,5824,2982,5817,2989xm5763,3044l5758,3044,5758,3020,5796,2982,5803,2989,5817,2989,5763,3044xm5243,3013l5233,3003,5243,3003,5243,3013xm5755,3023l5748,3023,5738,3013,5243,3013,5243,3003,5758,3003,5758,3020,5755,3023xm5738,3068l5738,3013,5748,3023,5755,3023,5741,3037,5758,3044,5763,3044,5738,3068xm5758,3044l5741,3037,5758,3020,5758,3044xe" filled="true" fillcolor="#41709c" stroked="false">
              <v:path arrowok="t"/>
              <v:fill type="solid"/>
            </v:shape>
            <v:shape style="position:absolute;left:3374;top:2927;width:576;height:123" coordorigin="3374,2928" coordsize="576,123" path="m3890,3050l3890,3019,3374,3019,3374,2957,3890,2957,3890,2928,3950,2988,3890,3050xe" filled="true" fillcolor="#5b9bd4" stroked="false">
              <v:path arrowok="t"/>
              <v:fill type="solid"/>
            </v:shape>
            <v:shape style="position:absolute;left:3363;top:2902;width:602;height:172" coordorigin="3364,2903" coordsize="602,172" path="m3879,2958l3879,2903,3904,2927,3899,2927,3882,2934,3896,2948,3889,2948,3879,2958xm3899,2951l3882,2934,3899,2927,3899,2951xm3937,2989l3899,2951,3899,2927,3904,2927,3958,2982,3944,2982,3937,2989xm3879,3030l3364,3030,3364,2948,3879,2948,3879,2958,3384,2958,3374,2968,3384,2968,3384,3010,3374,3010,3384,3020,3879,3020,3879,3030xm3899,2968l3384,2968,3384,2958,3879,2958,3889,2948,3896,2948,3899,2951,3899,2968xm3384,2968l3374,2968,3384,2958,3384,2968xm3944,2996l3937,2989,3944,2982,3944,2996xm3958,2996l3944,2996,3944,2982,3958,2982,3965,2989,3958,2996xm3904,3051l3899,3051,3899,3026,3937,2989,3944,2996,3958,2996,3904,3051xm3384,3020l3374,3010,3384,3010,3384,3020xm3896,3030l3889,3030,3879,3020,3384,3020,3384,3010,3899,3010,3899,3026,3896,3030xm3879,3075l3879,3020,3889,3030,3896,3030,3882,3043,3899,3051,3904,3051,3879,3075xm3899,3051l3882,3043,3899,3026,3899,3051xe" filled="true" fillcolor="#41709c" stroked="false">
              <v:path arrowok="t"/>
              <v:fill type="solid"/>
            </v:shape>
            <v:shape style="position:absolute;left:6578;top:3263;width:118;height:605" coordorigin="6578,3264" coordsize="118,605" path="m6636,3869l6578,3809,6607,3809,6607,3264,6665,3264,6665,3809,6696,3809,6636,3869xe" filled="true" fillcolor="#5b9bd4" stroked="false">
              <v:path arrowok="t"/>
              <v:fill type="solid"/>
            </v:shape>
            <v:shape style="position:absolute;left:6553;top:3252;width:167;height:630" coordorigin="6553,3253" coordsize="167,630" path="m6597,3809l6597,3253,6676,3253,6676,3263,6617,3263,6607,3273,6617,3273,6617,3799,6607,3799,6597,3809xm6617,3273l6607,3273,6617,3263,6617,3273xm6656,3273l6617,3273,6617,3263,6656,3263,6656,3273xm6671,3819l6656,3819,6656,3263,6666,3273,6676,3273,6676,3799,6666,3799,6676,3809,6681,3809,6671,3819xm6676,3273l6666,3273,6656,3263,6676,3263,6676,3273xm6636,3882l6553,3799,6597,3799,6597,3802,6584,3802,6577,3819,6601,3819,6636,3854,6629,3861,6658,3861,6636,3882xm6617,3809l6597,3809,6607,3799,6617,3799,6617,3809xm6676,3809l6666,3799,6676,3799,6676,3809xm6681,3809l6676,3809,6676,3799,6720,3799,6717,3802,6688,3802,6681,3809xm6601,3819l6577,3819,6584,3802,6601,3819xm6617,3819l6601,3819,6584,3802,6597,3802,6597,3809,6617,3809,6617,3819xm6658,3861l6643,3861,6636,3854,6688,3802,6695,3819,6700,3819,6658,3861xm6700,3819l6695,3819,6688,3802,6717,3802,6700,3819xm6643,3861l6629,3861,6636,3854,6643,3861xe" filled="true" fillcolor="#41709c" stroked="false">
              <v:path arrowok="t"/>
              <v:fill type="solid"/>
            </v:shape>
            <v:shape style="position:absolute;left:6592;top:4343;width:118;height:608" coordorigin="6593,4344" coordsize="118,608" path="m6653,4951l6593,4891,6622,4891,6622,4344,6682,4344,6682,4891,6710,4891,6653,4951xe" filled="true" fillcolor="#5b9bd4" stroked="false">
              <v:path arrowok="t"/>
              <v:fill type="solid"/>
            </v:shape>
            <v:shape style="position:absolute;left:6568;top:4334;width:168;height:631" coordorigin="6568,4335" coordsize="168,631" path="m6612,4892l6612,4335,6692,4335,6692,4345,6632,4345,6622,4355,6632,4355,6632,4882,6622,4882,6612,4892xm6632,4355l6622,4355,6632,4345,6632,4355xm6672,4355l6632,4355,6632,4345,6672,4345,6672,4355xm6687,4902l6672,4902,6672,4345,6682,4355,6692,4355,6692,4882,6682,4882,6692,4892,6697,4892,6687,4902xm6692,4355l6682,4355,6672,4345,6692,4345,6692,4355xm6652,4965l6568,4882,6612,4882,6612,4884,6599,4884,6592,4902,6617,4902,6652,4937,6645,4944,6673,4944,6652,4965xm6632,4892l6612,4892,6622,4882,6632,4882,6632,4892xm6692,4892l6682,4882,6692,4882,6692,4892xm6697,4892l6692,4892,6692,4882,6736,4882,6733,4884,6704,4884,6697,4892xm6617,4902l6592,4902,6599,4884,6617,4902xm6632,4902l6617,4902,6599,4884,6612,4884,6612,4892,6632,4892,6632,4902xm6673,4944l6659,4944,6652,4937,6704,4884,6711,4902,6716,4902,6673,4944xm6716,4902l6711,4902,6704,4884,6733,4884,6716,4902xm6659,4944l6645,4944,6652,4937,6659,4944xe" filled="true" fillcolor="#41709c" stroked="false">
              <v:path arrowok="t"/>
              <v:fill type="solid"/>
            </v:shape>
            <v:rect style="position:absolute;left:5757;top:4958;width:1803;height:435" filled="true" fillcolor="#ffffff" stroked="false">
              <v:fill type="solid"/>
            </v:rect>
            <v:shape style="position:absolute;left:5746;top:4948;width:1823;height:456" coordorigin="5747,4948" coordsize="1823,456" path="m7569,5404l5747,5404,5747,4948,7569,4948,7569,4958,5767,4958,5757,4968,5767,4968,5767,5384,5757,5384,5767,5394,7569,5394,7569,5404xm5767,4968l5757,4968,5767,4958,5767,4968xm7549,4968l5767,4968,5767,4958,7549,4958,7549,4968xm7549,5394l7549,4958,7559,4968,7569,4968,7569,5384,7559,5384,7549,5394xm7569,4968l7559,4968,7549,4958,7569,4958,7569,4968xm5767,5394l5757,5384,5767,5384,5767,5394xm7549,5394l5767,5394,5767,5384,7549,5384,7549,5394xm7569,5394l7549,5394,7559,5384,7569,5384,7569,5394xe" filled="true" fillcolor="#6fac46" stroked="false">
              <v:path arrowok="t"/>
              <v:fill type="solid"/>
            </v:shape>
            <v:shape style="position:absolute;left:6602;top:5411;width:118;height:711" coordorigin="6602,5412" coordsize="118,711" path="m6660,6122l6602,6062,6631,6062,6631,5412,6689,5412,6689,6062,6720,6062,6660,6122xe" filled="true" fillcolor="#5b9bd4" stroked="false">
              <v:path arrowok="t"/>
              <v:fill type="solid"/>
            </v:shape>
            <v:shape style="position:absolute;left:5813;top:5401;width:1705;height:1187" coordorigin="5813,5401" coordsize="1705,1187" path="m5833,6558l5813,6558,5813,6578,5833,6578,5833,6558xm5833,6518l5813,6518,5813,6538,5833,6538,5833,6518xm5833,6478l5813,6478,5813,6498,5833,6498,5833,6478xm5833,6438l5813,6438,5813,6458,5833,6458,5833,6438xm5833,6398l5813,6398,5813,6418,5833,6418,5833,6398xm5833,6358l5813,6358,5813,6378,5833,6378,5833,6358xm5833,6318l5813,6318,5813,6338,5833,6338,5833,6318xm5833,6278l5813,6278,5813,6298,5833,6298,5833,6278xm5833,6238l5813,6238,5813,6258,5833,6258,5833,6238xm5833,6198l5813,6198,5813,6218,5833,6218,5833,6198xm5833,6158l5813,6158,5813,6178,5833,6178,5833,6158xm5850,6135l5830,6135,5830,6155,5850,6155,5850,6135xm5890,6135l5870,6135,5870,6155,5890,6155,5890,6135xm5930,6135l5910,6135,5910,6155,5930,6155,5930,6135xm5970,6135l5950,6135,5950,6155,5970,6155,5970,6135xm6010,6135l5990,6135,5990,6155,6010,6155,6010,6135xm6050,6135l6030,6135,6030,6155,6050,6155,6050,6135xm6090,6135l6070,6135,6070,6155,6090,6155,6090,6135xm6130,6135l6110,6135,6110,6155,6130,6155,6130,6135xm6170,6135l6150,6135,6150,6155,6170,6155,6170,6135xm6210,6135l6190,6135,6190,6155,6210,6155,6210,6135xm6250,6135l6230,6135,6230,6155,6250,6155,6250,6135xm6290,6135l6270,6135,6270,6155,6290,6155,6290,6135xm6330,6135l6310,6135,6310,6155,6330,6155,6330,6135xm6370,6135l6350,6135,6350,6155,6370,6155,6370,6135xm6410,6135l6390,6135,6390,6155,6410,6155,6410,6135xm6450,6135l6430,6135,6430,6155,6450,6155,6450,6135xm6490,6135l6470,6135,6470,6155,6490,6155,6490,6135xm6530,6135l6510,6135,6510,6155,6530,6155,6530,6135xm6570,6135l6550,6135,6550,6155,6570,6155,6570,6135xm6610,6135l6590,6135,6590,6155,6610,6155,6610,6135xm6650,6135l6630,6135,6630,6155,6650,6155,6650,6135xm6690,6135l6670,6135,6670,6155,6690,6155,6690,6135xm6730,6135l6710,6135,6710,6155,6730,6155,6730,6135xm6744,6053l6700,6053,6700,5421,6700,5411,6700,5401,6695,5401,6695,6073,6660,6108,6625,6073,6641,6073,6641,6063,6641,6053,6641,5421,6680,5421,6680,6073,6695,6073,6695,5401,6621,5401,6621,6053,6577,6053,6660,6136,6682,6115,6724,6073,6741,6056,6744,6053xm6770,6135l6750,6135,6750,6155,6770,6155,6770,6135xm6810,6135l6790,6135,6790,6155,6810,6155,6810,6135xm6850,6135l6830,6135,6830,6155,6850,6155,6850,6135xm6890,6135l6870,6135,6870,6155,6890,6155,6890,6135xm6930,6135l6910,6135,6910,6155,6930,6155,6930,6135xm6970,6135l6950,6135,6950,6155,6970,6155,6970,6135xm7010,6135l6990,6135,6990,6155,7010,6155,7010,6135xm7050,6135l7030,6135,7030,6155,7050,6155,7050,6135xm7090,6135l7070,6135,7070,6155,7090,6155,7090,6135xm7130,6135l7110,6135,7110,6155,7130,6155,7130,6135xm7170,6135l7150,6135,7150,6155,7170,6155,7170,6135xm7210,6135l7190,6135,7190,6155,7210,6155,7210,6135xm7250,6135l7230,6135,7230,6155,7250,6155,7250,6135xm7290,6135l7270,6135,7270,6155,7290,6155,7290,6135xm7300,6568l7280,6568,7280,6588,7300,6588,7300,6568xm7330,6135l7310,6135,7310,6155,7330,6155,7330,6135xm7340,6568l7320,6568,7320,6588,7340,6588,7340,6568xm7370,6135l7350,6135,7350,6155,7370,6155,7370,6135xm7380,6568l7360,6568,7360,6588,7380,6588,7380,6568xm7410,6135l7390,6135,7390,6155,7410,6155,7410,6135xm7420,6568l7400,6568,7400,6588,7420,6588,7420,6568xm7450,6135l7430,6135,7430,6155,7450,6155,7450,6135xm7460,6568l7440,6568,7440,6588,7460,6588,7460,6568xm7490,6135l7470,6135,7470,6155,7490,6155,7490,6135xm7500,6568l7480,6568,7480,6588,7500,6588,7500,6568xm7518,6546l7498,6546,7498,6566,7518,6566,7518,6546xm7518,6506l7498,6506,7498,6526,7518,6526,7518,6506xm7518,6466l7498,6466,7498,6486,7518,6486,7518,6466xm7518,6426l7498,6426,7498,6446,7518,6446,7518,6426xm7518,6386l7498,6386,7498,6406,7518,6406,7518,6386xm7518,6346l7498,6346,7498,6366,7518,6366,7518,6346xm7518,6306l7498,6306,7498,6326,7518,6326,7518,6306xm7518,6266l7498,6266,7498,6286,7518,6286,7518,6266xm7518,6226l7498,6226,7498,6246,7518,6246,7518,6226xm7518,6186l7498,6186,7498,6206,7518,6206,7518,6186xm7518,6146l7498,6146,7498,6166,7518,6166,7518,6146xe" filled="true" fillcolor="#41709c" stroked="false">
              <v:path arrowok="t"/>
              <v:fill type="solid"/>
            </v:shape>
            <v:shape style="position:absolute;left:5839;top:6567;width:1460;height:20" coordorigin="5840,6568" coordsize="1460,20" path="m5860,6568l5840,6568,5840,6588,5860,6588,5860,6568xm5900,6568l5880,6568,5880,6588,5900,6588,5900,6568xm5940,6568l5920,6568,5920,6588,5940,6588,5940,6568xm5980,6568l5960,6568,5960,6588,5980,6588,5980,6568xm6020,6568l6000,6568,6000,6588,6020,6588,6020,6568xm6060,6568l6040,6568,6040,6588,6060,6588,6060,6568xm6100,6568l6080,6568,6080,6588,6100,6588,6100,6568xm6140,6568l6120,6568,6120,6588,6140,6588,6140,6568xm6180,6568l6160,6568,6160,6588,6180,6588,6180,6568xm6220,6568l6200,6568,6200,6588,6220,6588,6220,6568xm6260,6568l6240,6568,6240,6588,6260,6588,6260,6568xm6300,6568l6280,6568,6280,6588,6300,6588,6300,6568xm6340,6568l6320,6568,6320,6588,6340,6588,6340,6568xm6380,6568l6360,6568,6360,6588,6380,6588,6380,6568xm6420,6568l6400,6568,6400,6588,6420,6588,6420,6568xm6460,6568l6440,6568,6440,6588,6460,6588,6460,6568xm6500,6568l6480,6568,6480,6588,6500,6588,6500,6568xm6540,6568l6520,6568,6520,6588,6540,6588,6540,6568xm6580,6568l6560,6568,6560,6588,6580,6588,6580,6568xm6620,6568l6600,6568,6600,6588,6620,6588,6620,6568xm6660,6568l6640,6568,6640,6588,6660,6588,6660,6568xm6700,6568l6680,6568,6680,6588,6700,6588,6700,6568xm6740,6568l6720,6568,6720,6588,6740,6588,6740,6568xm6780,6568l6760,6568,6760,6588,6780,6588,6780,6568xm6820,6568l6800,6568,6800,6588,6820,6588,6820,6568xm6860,6568l6840,6568,6840,6588,6860,6588,6860,6568xm6900,6568l6880,6568,6880,6588,6900,6588,6900,6568xm6940,6568l6920,6568,6920,6588,6940,6588,6940,6568xm6980,6568l6960,6568,6960,6588,6980,6588,6980,6568xm7020,6568l7000,6568,7000,6588,7020,6588,7020,6568xm7060,6568l7040,6568,7040,6588,7060,6588,7060,6568xm7100,6568l7080,6568,7080,6588,7100,6588,7100,6568xm7140,6568l7120,6568,7120,6588,7140,6588,7140,6568xm7180,6568l7160,6568,7160,6588,7180,6588,7180,6568xm7220,6568l7200,6568,7200,6588,7220,6588,7220,6568xm7260,6568l7240,6568,7240,6588,7260,6588,7260,6568xm7300,6568l7280,6568,7280,6588,7300,6588,7300,6568xe" filled="true" fillcolor="#41709c" stroked="false">
              <v:path arrowok="t"/>
              <v:fill type="solid"/>
            </v:shape>
            <v:shape style="position:absolute;left:5738;top:3875;width:1822;height:453" coordorigin="5738,3876" coordsize="1822,453" path="m7560,4329l5738,4329,5738,3876,7560,3876,7560,3886,5758,3886,5748,3896,5758,3896,5758,4309,5748,4309,5758,4319,7560,4319,7560,4329xm5758,3896l5748,3896,5758,3886,5758,3896xm7540,3896l5758,3896,5758,3886,7540,3886,7540,3896xm7540,4319l7540,3886,7550,3896,7560,3896,7560,4309,7550,4309,7540,4319xm7560,3896l7550,3896,7540,3886,7560,3886,7560,3896xm5758,4319l5748,4309,5758,4309,5758,4319xm7540,4319l5758,4319,5758,4309,7540,4309,7540,4319xm7560,4319l7540,4319,7550,4309,7560,4309,7560,4319xe" filled="true" fillcolor="#6fac46" stroked="false">
              <v:path arrowok="t"/>
              <v:fill type="solid"/>
            </v:shape>
            <v:shape style="position:absolute;left:5450;top:478;width:2329;height:209" type="#_x0000_t202" filled="false" stroked="false">
              <v:textbox inset="0,0,0,0">
                <w:txbxContent>
                  <w:p>
                    <w:pPr>
                      <w:spacing w:line="209" w:lineRule="exact" w:before="0"/>
                      <w:ind w:left="0" w:right="0" w:firstLine="0"/>
                      <w:jc w:val="left"/>
                      <w:rPr>
                        <w:sz w:val="21"/>
                      </w:rPr>
                    </w:pPr>
                    <w:r>
                      <w:rPr>
                        <w:sz w:val="21"/>
                      </w:rPr>
                      <w:t>脱水后的城镇污水厂污泥</w:t>
                    </w:r>
                  </w:p>
                </w:txbxContent>
              </v:textbox>
              <w10:wrap type="none"/>
            </v:shape>
            <v:shape style="position:absolute;left:6244;top:6277;width:858;height:209" type="#_x0000_t202" filled="false" stroked="false">
              <v:textbox inset="0,0,0,0">
                <w:txbxContent>
                  <w:p>
                    <w:pPr>
                      <w:spacing w:line="209" w:lineRule="exact" w:before="0"/>
                      <w:ind w:left="0" w:right="0" w:firstLine="0"/>
                      <w:jc w:val="left"/>
                      <w:rPr>
                        <w:sz w:val="21"/>
                      </w:rPr>
                    </w:pPr>
                    <w:r>
                      <w:rPr>
                        <w:sz w:val="21"/>
                      </w:rPr>
                      <w:t>碳化污泥</w:t>
                    </w:r>
                  </w:p>
                </w:txbxContent>
              </v:textbox>
              <w10:wrap type="none"/>
            </v:shape>
            <v:shape style="position:absolute;left:5769;top:3885;width:1728;height:435" type="#_x0000_t202" filled="true" fillcolor="#ffffff" stroked="false">
              <v:textbox inset="0,0,0,0">
                <w:txbxContent>
                  <w:p>
                    <w:pPr>
                      <w:spacing w:before="103"/>
                      <w:ind w:left="458" w:right="0" w:firstLine="0"/>
                      <w:jc w:val="left"/>
                      <w:rPr>
                        <w:sz w:val="21"/>
                      </w:rPr>
                    </w:pPr>
                    <w:r>
                      <w:rPr>
                        <w:sz w:val="21"/>
                      </w:rPr>
                      <w:t>收集单元</w:t>
                    </w:r>
                  </w:p>
                </w:txbxContent>
              </v:textbox>
              <v:fill type="solid"/>
              <w10:wrap type="none"/>
            </v:shape>
            <v:shape style="position:absolute;left:6750;top:3352;width:1194;height:432" type="#_x0000_t202" filled="true" fillcolor="#ffffff" stroked="false">
              <v:textbox inset="0,0,0,0">
                <w:txbxContent>
                  <w:p>
                    <w:pPr>
                      <w:spacing w:before="103"/>
                      <w:ind w:left="147" w:right="0" w:firstLine="0"/>
                      <w:jc w:val="left"/>
                      <w:rPr>
                        <w:sz w:val="21"/>
                      </w:rPr>
                    </w:pPr>
                    <w:r>
                      <w:rPr>
                        <w:sz w:val="21"/>
                      </w:rPr>
                      <w:t>碳化阶段</w:t>
                    </w:r>
                  </w:p>
                </w:txbxContent>
              </v:textbox>
              <v:fill type="solid"/>
              <w10:wrap type="none"/>
            </v:shape>
            <v:shape style="position:absolute;left:5769;top:2807;width:1728;height:432" type="#_x0000_t202" filled="false" stroked="false">
              <v:textbox inset="0,0,0,0">
                <w:txbxContent>
                  <w:p>
                    <w:pPr>
                      <w:spacing w:before="103"/>
                      <w:ind w:left="559" w:right="0" w:firstLine="0"/>
                      <w:jc w:val="left"/>
                      <w:rPr>
                        <w:sz w:val="21"/>
                      </w:rPr>
                    </w:pPr>
                    <w:r>
                      <w:rPr>
                        <w:sz w:val="21"/>
                      </w:rPr>
                      <w:t>反应釜</w:t>
                    </w:r>
                  </w:p>
                </w:txbxContent>
              </v:textbox>
              <w10:wrap type="none"/>
            </v:shape>
            <v:shape style="position:absolute;left:6750;top:2279;width:1194;height:432" type="#_x0000_t202" filled="true" fillcolor="#ffffff" stroked="false">
              <v:textbox inset="0,0,0,0">
                <w:txbxContent>
                  <w:p>
                    <w:pPr>
                      <w:spacing w:before="103"/>
                      <w:ind w:left="162" w:right="0" w:firstLine="0"/>
                      <w:jc w:val="left"/>
                      <w:rPr>
                        <w:sz w:val="21"/>
                      </w:rPr>
                    </w:pPr>
                    <w:r>
                      <w:rPr>
                        <w:sz w:val="21"/>
                      </w:rPr>
                      <w:t>干化阶段</w:t>
                    </w:r>
                  </w:p>
                </w:txbxContent>
              </v:textbox>
              <v:fill type="solid"/>
              <w10:wrap type="none"/>
            </v:shape>
            <v:shape style="position:absolute;left:5769;top:1730;width:1728;height:435" type="#_x0000_t202" filled="false" stroked="false">
              <v:textbox inset="0,0,0,0">
                <w:txbxContent>
                  <w:p>
                    <w:pPr>
                      <w:spacing w:before="103"/>
                      <w:ind w:left="420" w:right="0" w:firstLine="0"/>
                      <w:jc w:val="left"/>
                      <w:rPr>
                        <w:sz w:val="21"/>
                      </w:rPr>
                    </w:pPr>
                    <w:r>
                      <w:rPr>
                        <w:sz w:val="21"/>
                      </w:rPr>
                      <w:t>进料单元</w:t>
                    </w:r>
                  </w:p>
                </w:txbxContent>
              </v:textbox>
              <w10:wrap type="none"/>
            </v:shape>
            <v:shape style="position:absolute;left:5769;top:4958;width:1791;height:435" type="#_x0000_t202" filled="false" stroked="false">
              <v:textbox inset="0,0,0,0">
                <w:txbxContent>
                  <w:p>
                    <w:pPr>
                      <w:spacing w:before="103"/>
                      <w:ind w:left="468" w:right="0" w:firstLine="0"/>
                      <w:jc w:val="left"/>
                      <w:rPr>
                        <w:sz w:val="21"/>
                      </w:rPr>
                    </w:pPr>
                    <w:r>
                      <w:rPr>
                        <w:sz w:val="21"/>
                      </w:rPr>
                      <w:t>排放单元</w:t>
                    </w:r>
                  </w:p>
                </w:txbxContent>
              </v:textbox>
              <w10:wrap type="none"/>
            </v:shape>
            <v:shape style="position:absolute;left:8148;top:3105;width:2225;height:432" type="#_x0000_t202" filled="false" stroked="false">
              <v:textbox inset="0,0,0,0">
                <w:txbxContent>
                  <w:p>
                    <w:pPr>
                      <w:spacing w:before="103"/>
                      <w:ind w:left="165" w:right="0" w:firstLine="0"/>
                      <w:jc w:val="left"/>
                      <w:rPr>
                        <w:sz w:val="21"/>
                      </w:rPr>
                    </w:pPr>
                    <w:r>
                      <w:rPr>
                        <w:sz w:val="21"/>
                      </w:rPr>
                      <w:t>反应釜运转动力单元</w:t>
                    </w:r>
                  </w:p>
                </w:txbxContent>
              </v:textbox>
              <w10:wrap type="none"/>
            </v:shape>
            <v:shape style="position:absolute;left:3960;top:2776;width:1227;height:432" type="#_x0000_t202" filled="false" stroked="false">
              <v:textbox inset="0,0,0,0">
                <w:txbxContent>
                  <w:p>
                    <w:pPr>
                      <w:spacing w:before="103"/>
                      <w:ind w:left="297" w:right="0" w:firstLine="0"/>
                      <w:jc w:val="left"/>
                      <w:rPr>
                        <w:sz w:val="21"/>
                      </w:rPr>
                    </w:pPr>
                    <w:r>
                      <w:rPr>
                        <w:sz w:val="21"/>
                      </w:rPr>
                      <w:t>燃烧室</w:t>
                    </w:r>
                  </w:p>
                </w:txbxContent>
              </v:textbox>
              <w10:wrap type="none"/>
            </v:shape>
            <v:shape style="position:absolute;left:1891;top:2767;width:1450;height:435" type="#_x0000_t202" filled="false" stroked="false">
              <v:textbox inset="0,0,0,0">
                <w:txbxContent>
                  <w:p>
                    <w:pPr>
                      <w:spacing w:before="103"/>
                      <w:ind w:left="304" w:right="0" w:firstLine="0"/>
                      <w:jc w:val="left"/>
                      <w:rPr>
                        <w:sz w:val="21"/>
                      </w:rPr>
                    </w:pPr>
                    <w:r>
                      <w:rPr>
                        <w:sz w:val="21"/>
                      </w:rPr>
                      <w:t>供能单元</w:t>
                    </w:r>
                  </w:p>
                </w:txbxContent>
              </v:textbox>
              <w10:wrap type="none"/>
            </v:shape>
            <v:shape style="position:absolute;left:8155;top:2527;width:2201;height:435" type="#_x0000_t202" filled="false" stroked="false">
              <v:textbox inset="0,0,0,0">
                <w:txbxContent>
                  <w:p>
                    <w:pPr>
                      <w:spacing w:before="103"/>
                      <w:ind w:left="364" w:right="0" w:firstLine="0"/>
                      <w:jc w:val="left"/>
                      <w:rPr>
                        <w:sz w:val="21"/>
                      </w:rPr>
                    </w:pPr>
                    <w:r>
                      <w:rPr>
                        <w:sz w:val="21"/>
                      </w:rPr>
                      <w:t>反应釜支撑单元</w:t>
                    </w:r>
                  </w:p>
                </w:txbxContent>
              </v:textbox>
              <w10:wrap type="none"/>
            </v:shape>
            <v:shape style="position:absolute;left:1867;top:1713;width:1433;height:432" type="#_x0000_t202" filled="false" stroked="false">
              <v:textbox inset="0,0,0,0">
                <w:txbxContent>
                  <w:p>
                    <w:pPr>
                      <w:spacing w:before="103"/>
                      <w:ind w:left="297" w:right="0" w:firstLine="0"/>
                      <w:jc w:val="left"/>
                      <w:rPr>
                        <w:sz w:val="21"/>
                      </w:rPr>
                    </w:pPr>
                    <w:r>
                      <w:rPr>
                        <w:sz w:val="21"/>
                      </w:rPr>
                      <w:t>温控单元</w:t>
                    </w:r>
                  </w:p>
                </w:txbxContent>
              </v:textbox>
              <w10:wrap type="none"/>
            </v:shape>
            <w10:wrap type="topAndBottom"/>
          </v:group>
        </w:pict>
      </w:r>
    </w:p>
    <w:p>
      <w:pPr>
        <w:pStyle w:val="BodyText"/>
        <w:spacing w:before="3"/>
        <w:rPr>
          <w:sz w:val="16"/>
        </w:rPr>
      </w:pPr>
    </w:p>
    <w:p>
      <w:pPr>
        <w:pStyle w:val="BodyText"/>
        <w:ind w:left="3031" w:right="3150"/>
        <w:jc w:val="center"/>
      </w:pPr>
      <w:r>
        <w:rPr/>
        <w:pict>
          <v:shape style="position:absolute;margin-left:234.000015pt;margin-top:-148.550003pt;width:165.5pt;height:165.85pt;mso-position-horizontal-relative:page;mso-position-vertical-relative:paragraph;z-index:-16179200" coordorigin="4680,-2971" coordsize="3310,3317" path="m6005,17l6000,-48,5995,-81,5988,-115,5978,-151,5966,-187,5952,-223,5842,-242,5861,-180,5868,-149,5875,-120,5882,-38,5878,10,5873,31,5858,75,5849,94,5837,113,5825,130,5810,147,5794,159,5765,183,5748,192,5729,199,5712,207,5674,216,5630,221,5609,221,5539,214,5515,209,5462,195,5438,185,5412,175,5386,163,5362,151,5335,139,5309,125,5285,108,5258,91,5234,75,5182,36,5107,-31,5035,-103,5014,-129,4975,-177,4956,-204,4939,-228,4906,-281,4891,-305,4855,-384,4836,-437,4822,-489,4812,-537,4807,-585,4807,-607,4814,-667,4819,-686,4826,-705,4834,-722,4841,-737,4853,-753,4862,-768,4877,-782,4910,-811,4930,-821,4949,-833,4970,-840,4994,-845,5016,-849,5066,-854,5122,-849,5150,-845,5179,-837,5210,-830,5244,-818,5275,-806,5258,-919,5220,-933,5184,-948,5146,-957,5112,-967,5042,-977,4978,-977,4918,-967,4889,-960,4862,-950,4836,-936,4812,-921,4790,-905,4769,-885,4759,-873,4747,-861,4740,-849,4730,-837,4723,-823,4714,-811,4709,-797,4702,-782,4697,-765,4692,-751,4687,-734,4680,-684,4680,-609,4685,-573,4692,-533,4702,-494,4714,-453,4728,-413,4747,-369,4769,-326,4790,-285,4817,-242,4843,-201,4872,-158,4889,-139,4903,-120,4920,-98,4937,-79,4956,-60,4992,-19,5011,0,5105,87,5136,113,5198,161,5261,204,5323,243,5354,259,5386,274,5419,288,5482,312,5513,322,5575,336,5604,341,5662,346,5688,346,5738,341,5762,334,5786,329,5830,310,5851,298,5890,269,5909,252,5928,231,5945,209,5974,161,5983,135,5993,106,6002,48,6005,17xm6660,-581l6658,-595,6658,-612,6653,-626,6646,-660,6636,-693,6629,-710,6624,-727,6617,-744,6607,-761,6600,-775,6590,-792,6578,-809,6569,-823,6557,-840,6533,-869,6521,-885,6492,-914,6468,-936,6446,-957,6420,-977,6396,-996,6370,-1013,6343,-1027,6314,-1041,6288,-1053,6257,-1065,6228,-1077,6161,-1097,6125,-1106,6048,-1121,6007,-1128,5928,-1140,5863,-1152,5834,-1159,5810,-1164,5789,-1171,5772,-1176,5738,-1190,5724,-1200,5707,-1209,5690,-1221,5659,-1248,5630,-1277,5618,-1293,5606,-1308,5587,-1337,5580,-1353,5573,-1368,5568,-1385,5563,-1413,5563,-1425,5566,-1440,5568,-1452,5573,-1461,5587,-1481,5597,-1490,5609,-1497,5618,-1502,5630,-1505,5645,-1507,5657,-1509,5688,-1505,5719,-1497,5755,-1488,5791,-1473,5830,-1459,5810,-1574,5753,-1598,5700,-1617,5674,-1622,5652,-1629,5628,-1632,5609,-1637,5570,-1637,5551,-1634,5534,-1629,5520,-1625,5491,-1605,5479,-1596,5472,-1586,5465,-1579,5458,-1569,5448,-1550,5446,-1541,5441,-1531,5438,-1519,5438,-1471,5441,-1447,5448,-1418,5458,-1389,5470,-1361,5482,-1334,5498,-1305,5508,-1293,5527,-1265,5537,-1253,5561,-1224,5573,-1212,5585,-1197,5599,-1185,5611,-1173,5638,-1152,5695,-1109,5710,-1101,5726,-1092,5741,-1082,5755,-1075,5786,-1061,5820,-1051,5856,-1039,5904,-1029,5959,-1017,6024,-1005,6065,-1001,6101,-993,6168,-979,6199,-972,6226,-965,6252,-955,6276,-945,6341,-917,6360,-905,6379,-890,6396,-878,6430,-849,6446,-828,6466,-809,6480,-789,6492,-768,6504,-749,6514,-727,6528,-684,6533,-665,6533,-609,6528,-593,6521,-578,6514,-566,6502,-554,6494,-545,6458,-530,6444,-528,6427,-528,6391,-533,6353,-542,6329,-549,6307,-559,6281,-569,6257,-581,6228,-593,6202,-609,6204,-504,6240,-485,6276,-468,6310,-451,6341,-439,6372,-429,6401,-420,6430,-413,6480,-408,6504,-408,6526,-410,6547,-415,6566,-422,6586,-432,6602,-444,6617,-456,6638,-485,6648,-504,6653,-516,6658,-540,6658,-554,6660,-566,6660,-581xm7224,-1118l6247,-2097,6379,-2229,6274,-2335,5947,-2009,6053,-1903,6185,-2037,7164,-1058,7224,-1118xm7990,-1884l7884,-1992,7603,-1713,7178,-2138,7457,-2417,7351,-2525,7073,-2244,6734,-2582,7015,-2863,6910,-2971,6566,-2630,7651,-1545,7990,-1884xe" filled="true" fillcolor="#c0c0c0" stroked="false">
            <v:path arrowok="t"/>
            <v:fill opacity="32899f" type="solid"/>
            <w10:wrap type="none"/>
          </v:shape>
        </w:pict>
      </w:r>
      <w:r>
        <w:rPr>
          <w:spacing w:val="-16"/>
          <w:w w:val="95"/>
        </w:rPr>
        <w:t>图 </w:t>
      </w:r>
      <w:r>
        <w:rPr>
          <w:rFonts w:ascii="Times New Roman" w:eastAsia="Times New Roman"/>
          <w:w w:val="95"/>
        </w:rPr>
        <w:t>1</w:t>
      </w:r>
      <w:r>
        <w:rPr>
          <w:rFonts w:ascii="Times New Roman" w:eastAsia="Times New Roman"/>
          <w:spacing w:val="87"/>
        </w:rPr>
        <w:t> </w:t>
      </w:r>
      <w:r>
        <w:rPr>
          <w:w w:val="95"/>
        </w:rPr>
        <w:t>装备工艺原理</w:t>
      </w:r>
    </w:p>
    <w:p>
      <w:pPr>
        <w:pStyle w:val="BodyText"/>
        <w:spacing w:before="7"/>
        <w:rPr>
          <w:sz w:val="15"/>
        </w:rPr>
      </w:pPr>
    </w:p>
    <w:p>
      <w:pPr>
        <w:pStyle w:val="ListParagraph"/>
        <w:numPr>
          <w:ilvl w:val="0"/>
          <w:numId w:val="2"/>
        </w:numPr>
        <w:tabs>
          <w:tab w:pos="794" w:val="left" w:leader="none"/>
          <w:tab w:pos="795" w:val="left" w:leader="none"/>
        </w:tabs>
        <w:spacing w:line="240" w:lineRule="auto" w:before="0" w:after="0"/>
        <w:ind w:left="794" w:right="0" w:hanging="315"/>
        <w:jc w:val="left"/>
        <w:rPr>
          <w:rFonts w:ascii="Times New Roman" w:eastAsia="Times New Roman"/>
          <w:sz w:val="21"/>
        </w:rPr>
      </w:pPr>
      <w:bookmarkStart w:name="5  技术要求" w:id="19"/>
      <w:bookmarkEnd w:id="19"/>
      <w:r>
        <w:rPr/>
      </w:r>
      <w:bookmarkStart w:name="_bookmark5" w:id="20"/>
      <w:bookmarkEnd w:id="20"/>
      <w:r>
        <w:rPr/>
      </w:r>
      <w:bookmarkStart w:name="_bookmark5" w:id="21"/>
      <w:bookmarkEnd w:id="21"/>
      <w:r>
        <w:rPr>
          <w:w w:val="95"/>
          <w:sz w:val="21"/>
        </w:rPr>
        <w:t>技术要求</w:t>
      </w:r>
    </w:p>
    <w:p>
      <w:pPr>
        <w:pStyle w:val="BodyText"/>
        <w:spacing w:before="7"/>
        <w:rPr>
          <w:sz w:val="15"/>
        </w:rPr>
      </w:pPr>
    </w:p>
    <w:p>
      <w:pPr>
        <w:pStyle w:val="ListParagraph"/>
        <w:numPr>
          <w:ilvl w:val="1"/>
          <w:numId w:val="2"/>
        </w:numPr>
        <w:tabs>
          <w:tab w:pos="848" w:val="left" w:leader="none"/>
        </w:tabs>
        <w:spacing w:line="240" w:lineRule="auto" w:before="0" w:after="0"/>
        <w:ind w:left="847" w:right="0" w:hanging="368"/>
        <w:jc w:val="left"/>
        <w:rPr>
          <w:sz w:val="21"/>
        </w:rPr>
      </w:pPr>
      <w:bookmarkStart w:name="5.1 适用性" w:id="22"/>
      <w:bookmarkEnd w:id="22"/>
      <w:r>
        <w:rPr/>
      </w:r>
      <w:bookmarkStart w:name="5.1 适用性" w:id="23"/>
      <w:bookmarkEnd w:id="23"/>
      <w:r>
        <w:rPr>
          <w:w w:val="95"/>
          <w:sz w:val="21"/>
        </w:rPr>
        <w:t>适用性</w:t>
      </w:r>
    </w:p>
    <w:p>
      <w:pPr>
        <w:pStyle w:val="BodyText"/>
        <w:spacing w:before="9"/>
      </w:pPr>
    </w:p>
    <w:p>
      <w:pPr>
        <w:pStyle w:val="ListParagraph"/>
        <w:numPr>
          <w:ilvl w:val="2"/>
          <w:numId w:val="2"/>
        </w:numPr>
        <w:tabs>
          <w:tab w:pos="953" w:val="left" w:leader="none"/>
        </w:tabs>
        <w:spacing w:line="240" w:lineRule="auto" w:before="0" w:after="0"/>
        <w:ind w:left="952" w:right="0" w:hanging="473"/>
        <w:jc w:val="left"/>
        <w:rPr>
          <w:sz w:val="21"/>
        </w:rPr>
      </w:pPr>
      <w:r>
        <w:rPr>
          <w:sz w:val="21"/>
        </w:rPr>
        <w:t>污泥干化碳化处理一体化装备的工作环境温度宜为</w:t>
      </w:r>
      <w:r>
        <w:rPr>
          <w:rFonts w:ascii="Times New Roman" w:hAnsi="Times New Roman" w:eastAsia="Times New Roman"/>
          <w:sz w:val="21"/>
        </w:rPr>
        <w:t>-20℃~60℃</w:t>
      </w:r>
      <w:r>
        <w:rPr>
          <w:sz w:val="21"/>
        </w:rPr>
        <w:t>，相对湿度</w:t>
      </w:r>
      <w:r>
        <w:rPr>
          <w:sz w:val="18"/>
        </w:rPr>
        <w:t>≤</w:t>
      </w:r>
      <w:r>
        <w:rPr>
          <w:rFonts w:ascii="Times New Roman" w:hAnsi="Times New Roman" w:eastAsia="Times New Roman"/>
          <w:sz w:val="21"/>
        </w:rPr>
        <w:t>90%</w:t>
      </w:r>
      <w:r>
        <w:rPr>
          <w:sz w:val="21"/>
        </w:rPr>
        <w:t>。</w:t>
      </w:r>
    </w:p>
    <w:p>
      <w:pPr>
        <w:pStyle w:val="BodyText"/>
        <w:spacing w:before="6"/>
        <w:rPr>
          <w:sz w:val="15"/>
        </w:rPr>
      </w:pPr>
    </w:p>
    <w:p>
      <w:pPr>
        <w:pStyle w:val="ListParagraph"/>
        <w:numPr>
          <w:ilvl w:val="2"/>
          <w:numId w:val="2"/>
        </w:numPr>
        <w:tabs>
          <w:tab w:pos="1006" w:val="left" w:leader="none"/>
        </w:tabs>
        <w:spacing w:line="240" w:lineRule="auto" w:before="1" w:after="0"/>
        <w:ind w:left="1005" w:right="0" w:hanging="526"/>
        <w:jc w:val="left"/>
        <w:rPr>
          <w:sz w:val="21"/>
        </w:rPr>
      </w:pPr>
      <w:r>
        <w:rPr>
          <w:w w:val="95"/>
          <w:sz w:val="21"/>
        </w:rPr>
        <w:t>污泥干化碳化处理一体化装备应为二级负荷，采用两回线路供电，输入电压为</w:t>
      </w:r>
      <w:r>
        <w:rPr>
          <w:spacing w:val="100"/>
          <w:sz w:val="21"/>
        </w:rPr>
        <w:t> </w:t>
      </w:r>
      <w:r>
        <w:rPr>
          <w:rFonts w:ascii="Times New Roman" w:eastAsia="Times New Roman"/>
          <w:w w:val="95"/>
          <w:sz w:val="21"/>
        </w:rPr>
        <w:t>AC</w:t>
      </w:r>
      <w:r>
        <w:rPr>
          <w:rFonts w:ascii="Times New Roman" w:eastAsia="Times New Roman"/>
          <w:spacing w:val="54"/>
          <w:sz w:val="21"/>
        </w:rPr>
        <w:t>  </w:t>
      </w:r>
      <w:r>
        <w:rPr>
          <w:rFonts w:ascii="Times New Roman" w:eastAsia="Times New Roman"/>
          <w:w w:val="95"/>
          <w:sz w:val="21"/>
        </w:rPr>
        <w:t>380V</w:t>
      </w:r>
      <w:r>
        <w:rPr>
          <w:w w:val="95"/>
          <w:sz w:val="21"/>
        </w:rPr>
        <w:t>。</w:t>
      </w:r>
    </w:p>
    <w:p>
      <w:pPr>
        <w:pStyle w:val="ListParagraph"/>
        <w:numPr>
          <w:ilvl w:val="2"/>
          <w:numId w:val="2"/>
        </w:numPr>
        <w:tabs>
          <w:tab w:pos="1006" w:val="left" w:leader="none"/>
        </w:tabs>
        <w:spacing w:line="240" w:lineRule="auto" w:before="100" w:after="0"/>
        <w:ind w:left="1005" w:right="0" w:hanging="526"/>
        <w:jc w:val="left"/>
        <w:rPr>
          <w:sz w:val="21"/>
        </w:rPr>
      </w:pPr>
      <w:r>
        <w:rPr>
          <w:w w:val="95"/>
          <w:sz w:val="21"/>
        </w:rPr>
        <w:t>污泥干化碳化处理一体化装备适用于处理含水率不大于</w:t>
      </w:r>
      <w:r>
        <w:rPr>
          <w:spacing w:val="224"/>
          <w:sz w:val="21"/>
        </w:rPr>
        <w:t> </w:t>
      </w:r>
      <w:r>
        <w:rPr>
          <w:rFonts w:ascii="Times New Roman" w:eastAsia="Times New Roman"/>
          <w:w w:val="95"/>
          <w:sz w:val="21"/>
        </w:rPr>
        <w:t>85%</w:t>
      </w:r>
      <w:r>
        <w:rPr>
          <w:w w:val="95"/>
          <w:sz w:val="21"/>
        </w:rPr>
        <w:t>的城镇污水厂污泥。</w:t>
      </w:r>
    </w:p>
    <w:p>
      <w:pPr>
        <w:pStyle w:val="ListParagraph"/>
        <w:numPr>
          <w:ilvl w:val="1"/>
          <w:numId w:val="2"/>
        </w:numPr>
        <w:tabs>
          <w:tab w:pos="848" w:val="left" w:leader="none"/>
        </w:tabs>
        <w:spacing w:line="240" w:lineRule="auto" w:before="180" w:after="0"/>
        <w:ind w:left="847" w:right="0" w:hanging="368"/>
        <w:jc w:val="left"/>
        <w:rPr>
          <w:sz w:val="21"/>
        </w:rPr>
      </w:pPr>
      <w:bookmarkStart w:name="5.2 材料要求" w:id="24"/>
      <w:bookmarkEnd w:id="24"/>
      <w:r>
        <w:rPr/>
      </w:r>
      <w:bookmarkStart w:name="5.2 材料要求" w:id="25"/>
      <w:bookmarkEnd w:id="25"/>
      <w:r>
        <w:rPr>
          <w:w w:val="95"/>
          <w:sz w:val="21"/>
        </w:rPr>
        <w:t>材料要求</w:t>
      </w:r>
    </w:p>
    <w:p>
      <w:pPr>
        <w:pStyle w:val="BodyText"/>
        <w:spacing w:before="6"/>
      </w:pPr>
    </w:p>
    <w:p>
      <w:pPr>
        <w:pStyle w:val="ListParagraph"/>
        <w:numPr>
          <w:ilvl w:val="2"/>
          <w:numId w:val="2"/>
        </w:numPr>
        <w:tabs>
          <w:tab w:pos="1006" w:val="left" w:leader="none"/>
        </w:tabs>
        <w:spacing w:line="417" w:lineRule="auto" w:before="1" w:after="0"/>
        <w:ind w:left="480" w:right="690" w:firstLine="0"/>
        <w:jc w:val="left"/>
        <w:rPr>
          <w:sz w:val="21"/>
        </w:rPr>
      </w:pPr>
      <w:r>
        <w:rPr>
          <w:spacing w:val="3"/>
          <w:w w:val="95"/>
          <w:sz w:val="21"/>
        </w:rPr>
        <w:t>反应釜内层宜采用热膨胀系数低、耐高温、耐腐蚀的 </w:t>
      </w:r>
      <w:r>
        <w:rPr>
          <w:rFonts w:ascii="Times New Roman" w:eastAsia="Times New Roman"/>
          <w:w w:val="95"/>
          <w:sz w:val="21"/>
        </w:rPr>
        <w:t>310S</w:t>
      </w:r>
      <w:r>
        <w:rPr>
          <w:rFonts w:ascii="Times New Roman" w:eastAsia="Times New Roman"/>
          <w:spacing w:val="13"/>
          <w:w w:val="95"/>
          <w:sz w:val="21"/>
        </w:rPr>
        <w:t> </w:t>
      </w:r>
      <w:r>
        <w:rPr>
          <w:w w:val="95"/>
          <w:sz w:val="21"/>
        </w:rPr>
        <w:t>不锈钢，钢板厚度不小于</w:t>
      </w:r>
      <w:r>
        <w:rPr>
          <w:spacing w:val="94"/>
          <w:sz w:val="21"/>
        </w:rPr>
        <w:t> </w:t>
      </w:r>
      <w:r>
        <w:rPr>
          <w:rFonts w:ascii="Times New Roman" w:eastAsia="Times New Roman"/>
          <w:w w:val="95"/>
          <w:sz w:val="21"/>
        </w:rPr>
        <w:t>12mm</w:t>
      </w:r>
      <w:r>
        <w:rPr>
          <w:w w:val="95"/>
          <w:sz w:val="21"/>
        </w:rPr>
        <w:t>，</w:t>
      </w:r>
      <w:r>
        <w:rPr>
          <w:spacing w:val="-97"/>
          <w:w w:val="95"/>
          <w:sz w:val="21"/>
        </w:rPr>
        <w:t> </w:t>
      </w:r>
      <w:r>
        <w:rPr>
          <w:spacing w:val="-6"/>
          <w:w w:val="95"/>
          <w:sz w:val="21"/>
        </w:rPr>
        <w:t>反应釜外层采用 </w:t>
      </w:r>
      <w:r>
        <w:rPr>
          <w:rFonts w:ascii="Times New Roman" w:eastAsia="Times New Roman"/>
          <w:w w:val="95"/>
          <w:sz w:val="21"/>
        </w:rPr>
        <w:t>Q345R</w:t>
      </w:r>
      <w:r>
        <w:rPr>
          <w:rFonts w:ascii="Times New Roman" w:eastAsia="Times New Roman"/>
          <w:spacing w:val="6"/>
          <w:w w:val="95"/>
          <w:sz w:val="21"/>
        </w:rPr>
        <w:t> </w:t>
      </w:r>
      <w:r>
        <w:rPr>
          <w:color w:val="333333"/>
          <w:w w:val="95"/>
          <w:sz w:val="21"/>
        </w:rPr>
        <w:t>碳钢板，</w:t>
      </w:r>
      <w:r>
        <w:rPr>
          <w:spacing w:val="-6"/>
          <w:w w:val="95"/>
          <w:sz w:val="21"/>
        </w:rPr>
        <w:t>钢板厚度不小于 </w:t>
      </w:r>
      <w:r>
        <w:rPr>
          <w:rFonts w:ascii="Times New Roman" w:eastAsia="Times New Roman"/>
          <w:w w:val="95"/>
          <w:sz w:val="21"/>
        </w:rPr>
        <w:t>14mm</w:t>
      </w:r>
      <w:r>
        <w:rPr>
          <w:w w:val="95"/>
          <w:sz w:val="21"/>
        </w:rPr>
        <w:t>。</w:t>
      </w:r>
    </w:p>
    <w:p>
      <w:pPr>
        <w:pStyle w:val="ListParagraph"/>
        <w:numPr>
          <w:ilvl w:val="2"/>
          <w:numId w:val="2"/>
        </w:numPr>
        <w:tabs>
          <w:tab w:pos="1006" w:val="left" w:leader="none"/>
        </w:tabs>
        <w:spacing w:line="269" w:lineRule="exact" w:before="0" w:after="0"/>
        <w:ind w:left="1005" w:right="0" w:hanging="526"/>
        <w:jc w:val="left"/>
        <w:rPr>
          <w:sz w:val="21"/>
        </w:rPr>
      </w:pPr>
      <w:r>
        <w:rPr>
          <w:w w:val="95"/>
          <w:sz w:val="21"/>
        </w:rPr>
        <w:t>燃烧室应采用符合 </w:t>
      </w:r>
      <w:r>
        <w:rPr>
          <w:rFonts w:ascii="Times New Roman" w:eastAsia="Times New Roman"/>
          <w:w w:val="95"/>
          <w:sz w:val="21"/>
        </w:rPr>
        <w:t>GB/T  22590</w:t>
      </w:r>
      <w:r>
        <w:rPr>
          <w:rFonts w:ascii="Times New Roman" w:eastAsia="Times New Roman"/>
          <w:spacing w:val="51"/>
          <w:sz w:val="21"/>
        </w:rPr>
        <w:t> </w:t>
      </w:r>
      <w:r>
        <w:rPr>
          <w:w w:val="95"/>
          <w:sz w:val="21"/>
        </w:rPr>
        <w:t>规定的耐火浇注料。</w:t>
      </w:r>
    </w:p>
    <w:p>
      <w:pPr>
        <w:pStyle w:val="BodyText"/>
        <w:spacing w:before="8"/>
      </w:pPr>
    </w:p>
    <w:p>
      <w:pPr>
        <w:pStyle w:val="ListParagraph"/>
        <w:numPr>
          <w:ilvl w:val="1"/>
          <w:numId w:val="2"/>
        </w:numPr>
        <w:tabs>
          <w:tab w:pos="848" w:val="left" w:leader="none"/>
        </w:tabs>
        <w:spacing w:line="240" w:lineRule="auto" w:before="1" w:after="0"/>
        <w:ind w:left="847" w:right="0" w:hanging="368"/>
        <w:jc w:val="left"/>
        <w:rPr>
          <w:sz w:val="21"/>
        </w:rPr>
      </w:pPr>
      <w:bookmarkStart w:name="5.3 外观要求" w:id="26"/>
      <w:bookmarkEnd w:id="26"/>
      <w:r>
        <w:rPr/>
      </w:r>
      <w:bookmarkStart w:name="5.3 外观要求" w:id="27"/>
      <w:bookmarkEnd w:id="27"/>
      <w:r>
        <w:rPr>
          <w:w w:val="95"/>
          <w:sz w:val="21"/>
        </w:rPr>
        <w:t>外观要求</w:t>
      </w:r>
    </w:p>
    <w:p>
      <w:pPr>
        <w:pStyle w:val="BodyText"/>
        <w:spacing w:before="6"/>
      </w:pPr>
    </w:p>
    <w:p>
      <w:pPr>
        <w:pStyle w:val="ListParagraph"/>
        <w:numPr>
          <w:ilvl w:val="2"/>
          <w:numId w:val="2"/>
        </w:numPr>
        <w:tabs>
          <w:tab w:pos="1006" w:val="left" w:leader="none"/>
        </w:tabs>
        <w:spacing w:line="240" w:lineRule="auto" w:before="0" w:after="0"/>
        <w:ind w:left="1005" w:right="0" w:hanging="526"/>
        <w:jc w:val="left"/>
        <w:rPr>
          <w:sz w:val="21"/>
        </w:rPr>
      </w:pPr>
      <w:r>
        <w:rPr>
          <w:sz w:val="21"/>
        </w:rPr>
        <w:t>主体结构外表面应光滑无裂纹、无明显划痕，色泽均匀。</w:t>
      </w:r>
    </w:p>
    <w:p>
      <w:pPr>
        <w:spacing w:after="0" w:line="240" w:lineRule="auto"/>
        <w:jc w:val="left"/>
        <w:rPr>
          <w:sz w:val="21"/>
        </w:rPr>
        <w:sectPr>
          <w:pgSz w:w="11910" w:h="16840"/>
          <w:pgMar w:header="1425" w:footer="846" w:top="1620" w:bottom="1040" w:left="1200" w:right="537"/>
        </w:sectPr>
      </w:pPr>
    </w:p>
    <w:p>
      <w:pPr>
        <w:pStyle w:val="ListParagraph"/>
        <w:numPr>
          <w:ilvl w:val="2"/>
          <w:numId w:val="2"/>
        </w:numPr>
        <w:tabs>
          <w:tab w:pos="1006" w:val="left" w:leader="none"/>
        </w:tabs>
        <w:spacing w:line="240" w:lineRule="auto" w:before="146" w:after="0"/>
        <w:ind w:left="1005" w:right="0" w:hanging="526"/>
        <w:jc w:val="left"/>
        <w:rPr>
          <w:sz w:val="21"/>
        </w:rPr>
      </w:pPr>
      <w:r>
        <w:rPr>
          <w:sz w:val="21"/>
        </w:rPr>
        <w:t>主体内表面、隔板等应光滑平整，无明显缺陷。</w:t>
      </w:r>
    </w:p>
    <w:p>
      <w:pPr>
        <w:pStyle w:val="BodyText"/>
        <w:spacing w:before="6"/>
      </w:pPr>
    </w:p>
    <w:p>
      <w:pPr>
        <w:pStyle w:val="ListParagraph"/>
        <w:numPr>
          <w:ilvl w:val="1"/>
          <w:numId w:val="2"/>
        </w:numPr>
        <w:tabs>
          <w:tab w:pos="848" w:val="left" w:leader="none"/>
        </w:tabs>
        <w:spacing w:line="240" w:lineRule="auto" w:before="1" w:after="0"/>
        <w:ind w:left="847" w:right="0" w:hanging="368"/>
        <w:jc w:val="left"/>
        <w:rPr>
          <w:sz w:val="21"/>
        </w:rPr>
      </w:pPr>
      <w:bookmarkStart w:name="5.4 制造要求" w:id="28"/>
      <w:bookmarkEnd w:id="28"/>
      <w:r>
        <w:rPr/>
      </w:r>
      <w:bookmarkStart w:name="5.4 制造要求" w:id="29"/>
      <w:bookmarkEnd w:id="29"/>
      <w:r>
        <w:rPr>
          <w:w w:val="95"/>
          <w:sz w:val="21"/>
        </w:rPr>
        <w:t>制造要求</w:t>
      </w:r>
    </w:p>
    <w:p>
      <w:pPr>
        <w:pStyle w:val="BodyText"/>
        <w:spacing w:before="9"/>
      </w:pPr>
    </w:p>
    <w:p>
      <w:pPr>
        <w:pStyle w:val="ListParagraph"/>
        <w:numPr>
          <w:ilvl w:val="2"/>
          <w:numId w:val="2"/>
        </w:numPr>
        <w:tabs>
          <w:tab w:pos="1006" w:val="left" w:leader="none"/>
        </w:tabs>
        <w:spacing w:line="240" w:lineRule="auto" w:before="0" w:after="0"/>
        <w:ind w:left="1005" w:right="0" w:hanging="526"/>
        <w:jc w:val="left"/>
        <w:rPr>
          <w:sz w:val="21"/>
        </w:rPr>
      </w:pPr>
      <w:r>
        <w:rPr>
          <w:spacing w:val="1"/>
          <w:w w:val="95"/>
          <w:sz w:val="21"/>
        </w:rPr>
        <w:t>污泥干化碳化处理一体化装备的设计使用寿命宜不低于 </w:t>
      </w:r>
      <w:r>
        <w:rPr>
          <w:rFonts w:ascii="Times New Roman" w:eastAsia="Times New Roman"/>
          <w:w w:val="95"/>
          <w:sz w:val="21"/>
        </w:rPr>
        <w:t>15</w:t>
      </w:r>
      <w:r>
        <w:rPr>
          <w:rFonts w:ascii="Times New Roman" w:eastAsia="Times New Roman"/>
          <w:spacing w:val="100"/>
          <w:sz w:val="21"/>
        </w:rPr>
        <w:t> </w:t>
      </w:r>
      <w:r>
        <w:rPr>
          <w:w w:val="95"/>
          <w:sz w:val="21"/>
        </w:rPr>
        <w:t>年。</w:t>
      </w:r>
    </w:p>
    <w:p>
      <w:pPr>
        <w:pStyle w:val="BodyText"/>
        <w:spacing w:before="6"/>
        <w:rPr>
          <w:sz w:val="15"/>
        </w:rPr>
      </w:pPr>
    </w:p>
    <w:p>
      <w:pPr>
        <w:pStyle w:val="ListParagraph"/>
        <w:numPr>
          <w:ilvl w:val="2"/>
          <w:numId w:val="2"/>
        </w:numPr>
        <w:tabs>
          <w:tab w:pos="1006" w:val="left" w:leader="none"/>
        </w:tabs>
        <w:spacing w:line="417" w:lineRule="auto" w:before="0" w:after="0"/>
        <w:ind w:left="480" w:right="656" w:firstLine="0"/>
        <w:jc w:val="left"/>
        <w:rPr>
          <w:sz w:val="21"/>
        </w:rPr>
      </w:pPr>
      <w:r>
        <w:rPr>
          <w:w w:val="95"/>
          <w:sz w:val="21"/>
        </w:rPr>
        <w:t>污泥干化碳化处理一体化装备的主体尺寸（长度、宽度、高度）</w:t>
      </w:r>
      <w:r>
        <w:rPr>
          <w:spacing w:val="8"/>
          <w:w w:val="95"/>
          <w:sz w:val="21"/>
        </w:rPr>
        <w:t>公差应不低于 </w:t>
      </w:r>
      <w:r>
        <w:rPr>
          <w:rFonts w:ascii="Times New Roman" w:eastAsia="Times New Roman"/>
          <w:w w:val="95"/>
          <w:sz w:val="21"/>
        </w:rPr>
        <w:t>GB/T</w:t>
      </w:r>
      <w:r>
        <w:rPr>
          <w:rFonts w:ascii="Times New Roman" w:eastAsia="Times New Roman"/>
          <w:spacing w:val="60"/>
          <w:sz w:val="21"/>
        </w:rPr>
        <w:t> </w:t>
      </w:r>
      <w:r>
        <w:rPr>
          <w:rFonts w:ascii="Times New Roman" w:eastAsia="Times New Roman"/>
          <w:w w:val="95"/>
          <w:sz w:val="21"/>
        </w:rPr>
        <w:t>19804</w:t>
      </w:r>
      <w:r>
        <w:rPr>
          <w:rFonts w:ascii="Times New Roman" w:eastAsia="Times New Roman"/>
          <w:spacing w:val="65"/>
          <w:sz w:val="21"/>
        </w:rPr>
        <w:t> </w:t>
      </w:r>
      <w:r>
        <w:rPr>
          <w:w w:val="95"/>
          <w:sz w:val="21"/>
        </w:rPr>
        <w:t>的</w:t>
      </w:r>
      <w:r>
        <w:rPr>
          <w:spacing w:val="-8"/>
          <w:sz w:val="21"/>
        </w:rPr>
        <w:t>线性尺寸公差 </w:t>
      </w:r>
      <w:r>
        <w:rPr>
          <w:rFonts w:ascii="Times New Roman" w:eastAsia="Times New Roman"/>
          <w:sz w:val="21"/>
        </w:rPr>
        <w:t>B </w:t>
      </w:r>
      <w:r>
        <w:rPr>
          <w:sz w:val="21"/>
        </w:rPr>
        <w:t>级要求。</w:t>
      </w:r>
    </w:p>
    <w:p>
      <w:pPr>
        <w:pStyle w:val="ListParagraph"/>
        <w:numPr>
          <w:ilvl w:val="2"/>
          <w:numId w:val="2"/>
        </w:numPr>
        <w:tabs>
          <w:tab w:pos="1006" w:val="left" w:leader="none"/>
        </w:tabs>
        <w:spacing w:line="269" w:lineRule="exact" w:before="0" w:after="0"/>
        <w:ind w:left="1005" w:right="0" w:hanging="526"/>
        <w:jc w:val="left"/>
        <w:rPr>
          <w:sz w:val="21"/>
        </w:rPr>
      </w:pPr>
      <w:r>
        <w:rPr>
          <w:spacing w:val="1"/>
          <w:w w:val="95"/>
          <w:sz w:val="21"/>
        </w:rPr>
        <w:t>污泥干化碳化处理一体化装备的焊接、焊缝应分别符合 </w:t>
      </w:r>
      <w:r>
        <w:rPr>
          <w:rFonts w:ascii="Times New Roman" w:eastAsia="Times New Roman"/>
          <w:w w:val="95"/>
          <w:sz w:val="21"/>
        </w:rPr>
        <w:t>JB/T</w:t>
      </w:r>
      <w:r>
        <w:rPr>
          <w:rFonts w:ascii="Times New Roman" w:eastAsia="Times New Roman"/>
          <w:spacing w:val="75"/>
          <w:sz w:val="21"/>
        </w:rPr>
        <w:t> </w:t>
      </w:r>
      <w:r>
        <w:rPr>
          <w:rFonts w:ascii="Times New Roman" w:eastAsia="Times New Roman"/>
          <w:w w:val="95"/>
          <w:sz w:val="21"/>
        </w:rPr>
        <w:t>5943</w:t>
      </w:r>
      <w:r>
        <w:rPr>
          <w:w w:val="95"/>
          <w:sz w:val="21"/>
        </w:rPr>
        <w:t>、</w:t>
      </w:r>
      <w:r>
        <w:rPr>
          <w:rFonts w:ascii="Times New Roman" w:eastAsia="Times New Roman"/>
          <w:w w:val="95"/>
          <w:sz w:val="21"/>
        </w:rPr>
        <w:t>GB/T</w:t>
      </w:r>
      <w:r>
        <w:rPr>
          <w:rFonts w:ascii="Times New Roman" w:eastAsia="Times New Roman"/>
          <w:spacing w:val="75"/>
          <w:sz w:val="21"/>
        </w:rPr>
        <w:t> </w:t>
      </w:r>
      <w:r>
        <w:rPr>
          <w:rFonts w:ascii="Times New Roman" w:eastAsia="Times New Roman"/>
          <w:w w:val="95"/>
          <w:sz w:val="21"/>
        </w:rPr>
        <w:t>37910.1</w:t>
      </w:r>
      <w:r>
        <w:rPr>
          <w:rFonts w:ascii="Times New Roman" w:eastAsia="Times New Roman"/>
          <w:spacing w:val="74"/>
          <w:sz w:val="21"/>
        </w:rPr>
        <w:t> </w:t>
      </w:r>
      <w:r>
        <w:rPr>
          <w:w w:val="95"/>
          <w:sz w:val="21"/>
        </w:rPr>
        <w:t>的规定。</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spacing w:val="1"/>
          <w:w w:val="95"/>
          <w:sz w:val="21"/>
        </w:rPr>
        <w:t>污泥干化碳化处理一体化装备涂装应符合 </w:t>
      </w:r>
      <w:r>
        <w:rPr>
          <w:rFonts w:ascii="Times New Roman" w:eastAsia="Times New Roman"/>
          <w:w w:val="95"/>
          <w:sz w:val="21"/>
        </w:rPr>
        <w:t>GB/T</w:t>
      </w:r>
      <w:r>
        <w:rPr>
          <w:rFonts w:ascii="Times New Roman" w:eastAsia="Times New Roman"/>
          <w:spacing w:val="64"/>
          <w:sz w:val="21"/>
        </w:rPr>
        <w:t> </w:t>
      </w:r>
      <w:r>
        <w:rPr>
          <w:rFonts w:ascii="Times New Roman" w:eastAsia="Times New Roman"/>
          <w:w w:val="95"/>
          <w:sz w:val="21"/>
        </w:rPr>
        <w:t>37400.12</w:t>
      </w:r>
      <w:r>
        <w:rPr>
          <w:rFonts w:ascii="Times New Roman" w:eastAsia="Times New Roman"/>
          <w:spacing w:val="69"/>
          <w:sz w:val="21"/>
        </w:rPr>
        <w:t> </w:t>
      </w:r>
      <w:r>
        <w:rPr>
          <w:w w:val="95"/>
          <w:sz w:val="21"/>
        </w:rPr>
        <w:t>的规定。</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w w:val="95"/>
          <w:sz w:val="21"/>
        </w:rPr>
        <w:t>机械加工件的技术要求应符合 </w:t>
      </w:r>
      <w:r>
        <w:rPr>
          <w:rFonts w:ascii="Times New Roman" w:eastAsia="Times New Roman"/>
          <w:w w:val="95"/>
          <w:sz w:val="21"/>
        </w:rPr>
        <w:t>JB/T</w:t>
      </w:r>
      <w:r>
        <w:rPr>
          <w:rFonts w:ascii="Times New Roman" w:eastAsia="Times New Roman"/>
          <w:spacing w:val="45"/>
          <w:w w:val="95"/>
          <w:sz w:val="21"/>
        </w:rPr>
        <w:t> </w:t>
      </w:r>
      <w:r>
        <w:rPr>
          <w:rFonts w:ascii="Times New Roman" w:eastAsia="Times New Roman"/>
          <w:w w:val="95"/>
          <w:sz w:val="21"/>
        </w:rPr>
        <w:t>5936</w:t>
      </w:r>
      <w:r>
        <w:rPr>
          <w:rFonts w:ascii="Times New Roman" w:eastAsia="Times New Roman"/>
          <w:spacing w:val="49"/>
          <w:w w:val="95"/>
          <w:sz w:val="21"/>
        </w:rPr>
        <w:t> </w:t>
      </w:r>
      <w:r>
        <w:rPr>
          <w:w w:val="95"/>
          <w:sz w:val="21"/>
        </w:rPr>
        <w:t>的规定。</w:t>
      </w:r>
    </w:p>
    <w:p>
      <w:pPr>
        <w:pStyle w:val="BodyText"/>
        <w:spacing w:before="6"/>
      </w:pPr>
    </w:p>
    <w:p>
      <w:pPr>
        <w:pStyle w:val="ListParagraph"/>
        <w:numPr>
          <w:ilvl w:val="1"/>
          <w:numId w:val="2"/>
        </w:numPr>
        <w:tabs>
          <w:tab w:pos="848" w:val="left" w:leader="none"/>
        </w:tabs>
        <w:spacing w:line="240" w:lineRule="auto" w:before="1" w:after="0"/>
        <w:ind w:left="847" w:right="0" w:hanging="368"/>
        <w:jc w:val="left"/>
        <w:rPr>
          <w:sz w:val="21"/>
        </w:rPr>
      </w:pPr>
      <w:bookmarkStart w:name="5.5 电气和控制要求" w:id="30"/>
      <w:bookmarkEnd w:id="30"/>
      <w:r>
        <w:rPr/>
      </w:r>
      <w:bookmarkStart w:name="5.5 电气和控制要求" w:id="31"/>
      <w:bookmarkEnd w:id="31"/>
      <w:r>
        <w:rPr>
          <w:w w:val="95"/>
          <w:sz w:val="21"/>
        </w:rPr>
        <w:t>电气和控制要求</w:t>
      </w:r>
    </w:p>
    <w:p>
      <w:pPr>
        <w:pStyle w:val="BodyText"/>
        <w:spacing w:before="9"/>
      </w:pPr>
    </w:p>
    <w:p>
      <w:pPr>
        <w:pStyle w:val="ListParagraph"/>
        <w:numPr>
          <w:ilvl w:val="2"/>
          <w:numId w:val="2"/>
        </w:numPr>
        <w:tabs>
          <w:tab w:pos="953" w:val="left" w:leader="none"/>
        </w:tabs>
        <w:spacing w:line="240" w:lineRule="auto" w:before="0" w:after="0"/>
        <w:ind w:left="952" w:right="0" w:hanging="473"/>
        <w:jc w:val="left"/>
        <w:rPr>
          <w:sz w:val="21"/>
        </w:rPr>
      </w:pPr>
      <w:r>
        <w:rPr>
          <w:spacing w:val="-1"/>
          <w:w w:val="95"/>
          <w:sz w:val="21"/>
        </w:rPr>
        <w:t>电气设备的设计与安全应符合 </w:t>
      </w:r>
      <w:r>
        <w:rPr>
          <w:rFonts w:ascii="Times New Roman" w:eastAsia="Times New Roman"/>
          <w:w w:val="95"/>
          <w:sz w:val="21"/>
        </w:rPr>
        <w:t>GB/T</w:t>
      </w:r>
      <w:r>
        <w:rPr>
          <w:rFonts w:ascii="Times New Roman" w:eastAsia="Times New Roman"/>
          <w:spacing w:val="37"/>
          <w:w w:val="95"/>
          <w:sz w:val="21"/>
        </w:rPr>
        <w:t> </w:t>
      </w:r>
      <w:r>
        <w:rPr>
          <w:rFonts w:ascii="Times New Roman" w:eastAsia="Times New Roman"/>
          <w:w w:val="95"/>
          <w:sz w:val="21"/>
        </w:rPr>
        <w:t>7251.1</w:t>
      </w:r>
      <w:r>
        <w:rPr>
          <w:rFonts w:ascii="Times New Roman" w:eastAsia="Times New Roman"/>
          <w:spacing w:val="36"/>
          <w:w w:val="95"/>
          <w:sz w:val="21"/>
        </w:rPr>
        <w:t> </w:t>
      </w:r>
      <w:r>
        <w:rPr>
          <w:spacing w:val="-6"/>
          <w:w w:val="95"/>
          <w:sz w:val="21"/>
        </w:rPr>
        <w:t>和 </w:t>
      </w:r>
      <w:r>
        <w:rPr>
          <w:rFonts w:ascii="Times New Roman" w:eastAsia="Times New Roman"/>
          <w:w w:val="95"/>
          <w:sz w:val="21"/>
        </w:rPr>
        <w:t>GB</w:t>
      </w:r>
      <w:r>
        <w:rPr>
          <w:rFonts w:ascii="Times New Roman" w:eastAsia="Times New Roman"/>
          <w:spacing w:val="42"/>
          <w:w w:val="95"/>
          <w:sz w:val="21"/>
        </w:rPr>
        <w:t> </w:t>
      </w:r>
      <w:r>
        <w:rPr>
          <w:rFonts w:ascii="Times New Roman" w:eastAsia="Times New Roman"/>
          <w:w w:val="95"/>
          <w:sz w:val="21"/>
        </w:rPr>
        <w:t>19517</w:t>
      </w:r>
      <w:r>
        <w:rPr>
          <w:rFonts w:ascii="Times New Roman" w:eastAsia="Times New Roman"/>
          <w:spacing w:val="40"/>
          <w:w w:val="95"/>
          <w:sz w:val="21"/>
        </w:rPr>
        <w:t> </w:t>
      </w:r>
      <w:r>
        <w:rPr>
          <w:w w:val="95"/>
          <w:sz w:val="21"/>
        </w:rPr>
        <w:t>的规定。</w:t>
      </w:r>
    </w:p>
    <w:p>
      <w:pPr>
        <w:pStyle w:val="BodyText"/>
        <w:spacing w:before="6"/>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pict>
          <v:shape style="position:absolute;margin-left:234.000015pt;margin-top:13.329965pt;width:165.5pt;height:165.85pt;mso-position-horizontal-relative:page;mso-position-vertical-relative:paragraph;z-index:-16178688" coordorigin="4680,267" coordsize="3310,3317" path="m6005,3255l6000,3190,5995,3156,5988,3123,5978,3087,5966,3051,5952,3015,5842,2995,5861,3058,5868,3089,5875,3118,5882,3199,5878,3247,5873,3269,5858,3312,5849,3331,5837,3351,5825,3367,5810,3384,5794,3396,5765,3420,5748,3430,5729,3437,5712,3444,5674,3454,5630,3459,5609,3459,5539,3451,5515,3447,5462,3432,5438,3423,5412,3413,5386,3401,5362,3389,5335,3377,5309,3363,5285,3346,5258,3329,5234,3312,5182,3274,5107,3207,5035,3135,5014,3108,4975,3060,4956,3034,4939,3010,4906,2957,4891,2933,4855,2854,4836,2801,4822,2748,4812,2700,4807,2652,4807,2631,4814,2571,4819,2551,4826,2532,4834,2515,4841,2501,4853,2484,4862,2470,4877,2455,4910,2427,4930,2417,4949,2405,4970,2398,4994,2393,5016,2388,5066,2383,5122,2388,5150,2393,5179,2400,5210,2407,5244,2419,5275,2431,5258,2319,5220,2304,5184,2290,5146,2280,5112,2271,5042,2261,4978,2261,4918,2271,4889,2278,4862,2287,4836,2302,4812,2316,4790,2333,4769,2352,4759,2364,4747,2376,4740,2388,4730,2400,4723,2415,4714,2427,4709,2441,4702,2455,4697,2472,4692,2487,4687,2503,4680,2554,4680,2628,4685,2664,4692,2705,4702,2743,4714,2784,4728,2825,4747,2868,4769,2911,4790,2952,4817,2995,4843,3036,4872,3079,4889,3099,4903,3118,4920,3139,4937,3159,4956,3178,4992,3219,5011,3238,5105,3324,5136,3351,5198,3399,5261,3442,5323,3480,5354,3497,5386,3511,5419,3526,5482,3550,5513,3559,5575,3574,5604,3579,5662,3583,5688,3583,5738,3579,5762,3571,5786,3567,5830,3547,5851,3535,5890,3507,5909,3490,5928,3468,5945,3447,5974,3399,5983,3372,5993,3343,6002,3286,6005,3255xm6660,2657l6658,2643,6658,2626,6653,2611,6646,2578,6636,2544,6629,2527,6624,2511,6617,2494,6607,2477,6600,2463,6590,2446,6578,2429,6569,2415,6557,2398,6533,2369,6521,2352,6492,2323,6468,2302,6446,2280,6420,2261,6396,2242,6370,2225,6343,2211,6314,2196,6288,2184,6257,2172,6228,2160,6161,2141,6125,2131,6048,2117,6007,2110,5928,2098,5863,2086,5834,2079,5810,2074,5789,2067,5772,2062,5738,2047,5724,2038,5707,2028,5690,2016,5659,1990,5630,1961,5618,1944,5606,1930,5587,1901,5580,1884,5573,1870,5568,1853,5563,1824,5563,1812,5566,1798,5568,1786,5573,1776,5587,1757,5597,1747,5609,1740,5618,1735,5630,1733,5645,1731,5657,1728,5688,1733,5719,1740,5755,1750,5791,1764,5830,1779,5810,1663,5753,1639,5700,1620,5674,1615,5652,1608,5628,1606,5609,1601,5570,1601,5551,1603,5534,1608,5520,1613,5491,1632,5479,1642,5472,1651,5465,1659,5458,1668,5448,1687,5446,1697,5441,1707,5438,1719,5438,1767,5441,1791,5448,1819,5458,1848,5470,1877,5482,1903,5498,1932,5508,1944,5527,1973,5537,1985,5561,2014,5573,2026,5585,2040,5599,2052,5611,2064,5638,2086,5695,2129,5710,2136,5726,2146,5741,2155,5755,2163,5786,2177,5820,2187,5856,2199,5904,2208,5959,2220,6024,2232,6065,2237,6101,2244,6168,2259,6199,2266,6226,2273,6252,2283,6276,2292,6341,2321,6360,2333,6379,2347,6396,2359,6430,2388,6446,2410,6466,2429,6480,2448,6492,2470,6504,2489,6514,2511,6528,2554,6533,2573,6533,2628,6528,2645,6521,2659,6514,2671,6502,2683,6494,2693,6458,2707,6444,2710,6427,2710,6391,2705,6353,2695,6329,2688,6307,2679,6281,2669,6257,2657,6228,2645,6202,2628,6204,2734,6240,2753,6276,2770,6310,2787,6341,2799,6372,2808,6401,2818,6430,2825,6480,2830,6504,2830,6526,2827,6547,2823,6566,2815,6586,2806,6602,2794,6617,2782,6638,2753,6648,2734,6653,2722,6658,2698,6658,2683,6660,2671,6660,2657xm7224,2119l6247,1140,6379,1008,6274,903,5947,1229,6053,1335,6185,1200,7164,2179,7224,2119xm7990,1354l7884,1246,7603,1524,7178,1099,7457,821,7351,713,7073,994,6734,655,7015,375,6910,267,6566,607,7651,1692,7990,1354xe" filled="true" fillcolor="#c0c0c0" stroked="false">
            <v:path arrowok="t"/>
            <v:fill opacity="32899f" type="solid"/>
            <w10:wrap type="none"/>
          </v:shape>
        </w:pict>
      </w:r>
      <w:r>
        <w:rPr>
          <w:spacing w:val="-1"/>
          <w:w w:val="95"/>
          <w:sz w:val="21"/>
        </w:rPr>
        <w:t>低压成套设备外壳防护等级应不低于 </w:t>
      </w:r>
      <w:r>
        <w:rPr>
          <w:rFonts w:ascii="Times New Roman" w:eastAsia="Times New Roman"/>
          <w:w w:val="95"/>
          <w:sz w:val="21"/>
        </w:rPr>
        <w:t>GB/T</w:t>
      </w:r>
      <w:r>
        <w:rPr>
          <w:rFonts w:ascii="Times New Roman" w:eastAsia="Times New Roman"/>
          <w:spacing w:val="46"/>
          <w:w w:val="95"/>
          <w:sz w:val="21"/>
        </w:rPr>
        <w:t> </w:t>
      </w:r>
      <w:r>
        <w:rPr>
          <w:rFonts w:ascii="Times New Roman" w:eastAsia="Times New Roman"/>
          <w:w w:val="95"/>
          <w:sz w:val="21"/>
        </w:rPr>
        <w:t>4208</w:t>
      </w:r>
      <w:r>
        <w:rPr>
          <w:rFonts w:ascii="Times New Roman" w:eastAsia="Times New Roman"/>
          <w:spacing w:val="47"/>
          <w:w w:val="95"/>
          <w:sz w:val="21"/>
        </w:rPr>
        <w:t> </w:t>
      </w:r>
      <w:r>
        <w:rPr>
          <w:spacing w:val="-1"/>
          <w:w w:val="95"/>
          <w:sz w:val="21"/>
        </w:rPr>
        <w:t>规定的 </w:t>
      </w:r>
      <w:r>
        <w:rPr>
          <w:rFonts w:ascii="Times New Roman" w:eastAsia="Times New Roman"/>
          <w:w w:val="95"/>
          <w:sz w:val="21"/>
        </w:rPr>
        <w:t>IP54</w:t>
      </w:r>
      <w:r>
        <w:rPr>
          <w:rFonts w:ascii="Times New Roman" w:eastAsia="Times New Roman"/>
          <w:spacing w:val="48"/>
          <w:sz w:val="21"/>
        </w:rPr>
        <w:t> </w:t>
      </w:r>
      <w:r>
        <w:rPr>
          <w:w w:val="95"/>
          <w:sz w:val="21"/>
        </w:rPr>
        <w:t>级要求。</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w w:val="95"/>
          <w:sz w:val="21"/>
        </w:rPr>
        <w:t>电气装置的安装工程接地应符合 </w:t>
      </w:r>
      <w:r>
        <w:rPr>
          <w:rFonts w:ascii="Times New Roman" w:eastAsia="Times New Roman"/>
          <w:w w:val="95"/>
          <w:sz w:val="21"/>
        </w:rPr>
        <w:t>GB</w:t>
      </w:r>
      <w:r>
        <w:rPr>
          <w:rFonts w:ascii="Times New Roman" w:eastAsia="Times New Roman"/>
          <w:spacing w:val="53"/>
          <w:sz w:val="21"/>
        </w:rPr>
        <w:t> </w:t>
      </w:r>
      <w:r>
        <w:rPr>
          <w:rFonts w:ascii="Times New Roman" w:eastAsia="Times New Roman"/>
          <w:w w:val="95"/>
          <w:sz w:val="21"/>
        </w:rPr>
        <w:t>50169</w:t>
      </w:r>
      <w:r>
        <w:rPr>
          <w:rFonts w:ascii="Times New Roman" w:eastAsia="Times New Roman"/>
          <w:spacing w:val="51"/>
          <w:sz w:val="21"/>
        </w:rPr>
        <w:t> </w:t>
      </w:r>
      <w:r>
        <w:rPr>
          <w:w w:val="95"/>
          <w:sz w:val="21"/>
        </w:rPr>
        <w:t>的规定。</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sz w:val="21"/>
        </w:rPr>
        <w:t>电气控制设备应预留远程通信接口。</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sz w:val="21"/>
        </w:rPr>
        <w:t>电气设备应设有过载、过压、欠压、短路、缺相等保护及报警装置。</w:t>
      </w:r>
    </w:p>
    <w:p>
      <w:pPr>
        <w:pStyle w:val="BodyText"/>
        <w:spacing w:before="6"/>
      </w:pPr>
    </w:p>
    <w:p>
      <w:pPr>
        <w:pStyle w:val="ListParagraph"/>
        <w:numPr>
          <w:ilvl w:val="1"/>
          <w:numId w:val="2"/>
        </w:numPr>
        <w:tabs>
          <w:tab w:pos="848" w:val="left" w:leader="none"/>
        </w:tabs>
        <w:spacing w:line="240" w:lineRule="auto" w:before="0" w:after="0"/>
        <w:ind w:left="847" w:right="0" w:hanging="368"/>
        <w:jc w:val="left"/>
        <w:rPr>
          <w:sz w:val="21"/>
        </w:rPr>
      </w:pPr>
      <w:bookmarkStart w:name="5.6 安装和吊装" w:id="32"/>
      <w:bookmarkEnd w:id="32"/>
      <w:r>
        <w:rPr/>
      </w:r>
      <w:bookmarkStart w:name="5.6 安装和吊装" w:id="33"/>
      <w:bookmarkEnd w:id="33"/>
      <w:r>
        <w:rPr>
          <w:w w:val="95"/>
          <w:sz w:val="21"/>
        </w:rPr>
        <w:t>安装和吊装</w:t>
      </w:r>
    </w:p>
    <w:p>
      <w:pPr>
        <w:pStyle w:val="BodyText"/>
        <w:spacing w:before="9"/>
      </w:pPr>
    </w:p>
    <w:p>
      <w:pPr>
        <w:pStyle w:val="ListParagraph"/>
        <w:numPr>
          <w:ilvl w:val="2"/>
          <w:numId w:val="2"/>
        </w:numPr>
        <w:tabs>
          <w:tab w:pos="1006" w:val="left" w:leader="none"/>
        </w:tabs>
        <w:spacing w:line="240" w:lineRule="auto" w:before="0" w:after="0"/>
        <w:ind w:left="1005" w:right="0" w:hanging="526"/>
        <w:jc w:val="left"/>
        <w:rPr>
          <w:sz w:val="21"/>
        </w:rPr>
      </w:pPr>
      <w:r>
        <w:rPr>
          <w:w w:val="95"/>
          <w:sz w:val="21"/>
        </w:rPr>
        <w:t>污泥干化碳化处理一体化装备外壁距建筑物外墙不宜小于</w:t>
      </w:r>
      <w:r>
        <w:rPr>
          <w:spacing w:val="149"/>
          <w:sz w:val="21"/>
        </w:rPr>
        <w:t> </w:t>
      </w:r>
      <w:r>
        <w:rPr>
          <w:rFonts w:ascii="Times New Roman" w:eastAsia="Times New Roman"/>
          <w:w w:val="95"/>
          <w:sz w:val="21"/>
        </w:rPr>
        <w:t>2m</w:t>
      </w:r>
      <w:r>
        <w:rPr>
          <w:w w:val="95"/>
          <w:sz w:val="21"/>
        </w:rPr>
        <w:t>。</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sz w:val="21"/>
        </w:rPr>
        <w:t>吊装设备主体时，应先试吊，试吊无问题后方可起吊。</w:t>
      </w:r>
    </w:p>
    <w:p>
      <w:pPr>
        <w:pStyle w:val="BodyText"/>
        <w:spacing w:before="7"/>
        <w:rPr>
          <w:sz w:val="15"/>
        </w:rPr>
      </w:pPr>
    </w:p>
    <w:p>
      <w:pPr>
        <w:pStyle w:val="ListParagraph"/>
        <w:numPr>
          <w:ilvl w:val="2"/>
          <w:numId w:val="2"/>
        </w:numPr>
        <w:tabs>
          <w:tab w:pos="1006" w:val="left" w:leader="none"/>
        </w:tabs>
        <w:spacing w:line="417" w:lineRule="auto" w:before="0" w:after="0"/>
        <w:ind w:left="480" w:right="606" w:firstLine="0"/>
        <w:jc w:val="left"/>
        <w:rPr>
          <w:sz w:val="21"/>
        </w:rPr>
      </w:pPr>
      <w:r>
        <w:rPr>
          <w:spacing w:val="3"/>
          <w:w w:val="95"/>
          <w:sz w:val="21"/>
        </w:rPr>
        <w:t>吊装用绳、索具最小安全系数应大于 </w:t>
      </w:r>
      <w:r>
        <w:rPr>
          <w:rFonts w:ascii="Times New Roman" w:eastAsia="Times New Roman"/>
          <w:w w:val="95"/>
          <w:sz w:val="21"/>
        </w:rPr>
        <w:t>6</w:t>
      </w:r>
      <w:r>
        <w:rPr>
          <w:w w:val="95"/>
          <w:sz w:val="21"/>
        </w:rPr>
        <w:t>（</w:t>
      </w:r>
      <w:r>
        <w:rPr>
          <w:spacing w:val="5"/>
          <w:w w:val="95"/>
          <w:sz w:val="21"/>
        </w:rPr>
        <w:t>即负载能力为被起吊件质量的 </w:t>
      </w:r>
      <w:r>
        <w:rPr>
          <w:rFonts w:ascii="Times New Roman" w:eastAsia="Times New Roman"/>
          <w:w w:val="95"/>
          <w:sz w:val="21"/>
        </w:rPr>
        <w:t>6</w:t>
      </w:r>
      <w:r>
        <w:rPr>
          <w:rFonts w:ascii="Times New Roman" w:eastAsia="Times New Roman"/>
          <w:spacing w:val="19"/>
          <w:w w:val="95"/>
          <w:sz w:val="21"/>
        </w:rPr>
        <w:t> </w:t>
      </w:r>
      <w:r>
        <w:rPr>
          <w:w w:val="95"/>
          <w:sz w:val="21"/>
        </w:rPr>
        <w:t>倍以上），严禁超载</w:t>
      </w:r>
      <w:r>
        <w:rPr>
          <w:sz w:val="21"/>
        </w:rPr>
        <w:t>起吊。</w:t>
      </w:r>
    </w:p>
    <w:p>
      <w:pPr>
        <w:pStyle w:val="ListParagraph"/>
        <w:numPr>
          <w:ilvl w:val="2"/>
          <w:numId w:val="2"/>
        </w:numPr>
        <w:tabs>
          <w:tab w:pos="1006" w:val="left" w:leader="none"/>
        </w:tabs>
        <w:spacing w:line="269" w:lineRule="exact" w:before="0" w:after="0"/>
        <w:ind w:left="1005" w:right="0" w:hanging="526"/>
        <w:jc w:val="left"/>
        <w:rPr>
          <w:sz w:val="21"/>
        </w:rPr>
      </w:pPr>
      <w:r>
        <w:rPr>
          <w:sz w:val="21"/>
        </w:rPr>
        <w:t>起吊装置的工作范围内或起吊件下严禁人员违规滞留。</w:t>
      </w:r>
    </w:p>
    <w:p>
      <w:pPr>
        <w:pStyle w:val="BodyText"/>
        <w:spacing w:before="6"/>
      </w:pPr>
    </w:p>
    <w:p>
      <w:pPr>
        <w:pStyle w:val="ListParagraph"/>
        <w:numPr>
          <w:ilvl w:val="1"/>
          <w:numId w:val="2"/>
        </w:numPr>
        <w:tabs>
          <w:tab w:pos="848" w:val="left" w:leader="none"/>
        </w:tabs>
        <w:spacing w:line="240" w:lineRule="auto" w:before="1" w:after="0"/>
        <w:ind w:left="847" w:right="0" w:hanging="368"/>
        <w:jc w:val="left"/>
        <w:rPr>
          <w:sz w:val="21"/>
        </w:rPr>
      </w:pPr>
      <w:bookmarkStart w:name="5.7 安全要求" w:id="34"/>
      <w:bookmarkEnd w:id="34"/>
      <w:r>
        <w:rPr/>
      </w:r>
      <w:bookmarkStart w:name="5.7 安全要求" w:id="35"/>
      <w:bookmarkEnd w:id="35"/>
      <w:r>
        <w:rPr>
          <w:w w:val="95"/>
          <w:sz w:val="21"/>
        </w:rPr>
        <w:t>安全要求</w:t>
      </w:r>
    </w:p>
    <w:p>
      <w:pPr>
        <w:pStyle w:val="ListParagraph"/>
        <w:numPr>
          <w:ilvl w:val="2"/>
          <w:numId w:val="2"/>
        </w:numPr>
        <w:tabs>
          <w:tab w:pos="1006" w:val="left" w:leader="none"/>
        </w:tabs>
        <w:spacing w:line="240" w:lineRule="auto" w:before="122" w:after="0"/>
        <w:ind w:left="1005" w:right="0" w:hanging="526"/>
        <w:jc w:val="left"/>
        <w:rPr>
          <w:sz w:val="21"/>
        </w:rPr>
      </w:pPr>
      <w:r>
        <w:rPr>
          <w:spacing w:val="1"/>
          <w:w w:val="95"/>
          <w:sz w:val="21"/>
        </w:rPr>
        <w:t>污泥干化碳化处理一体化装备的安全标志应符合 </w:t>
      </w:r>
      <w:r>
        <w:rPr>
          <w:rFonts w:ascii="Times New Roman" w:eastAsia="Times New Roman"/>
          <w:w w:val="95"/>
          <w:sz w:val="21"/>
        </w:rPr>
        <w:t>GB</w:t>
      </w:r>
      <w:r>
        <w:rPr>
          <w:rFonts w:ascii="Times New Roman" w:eastAsia="Times New Roman"/>
          <w:spacing w:val="69"/>
          <w:sz w:val="21"/>
        </w:rPr>
        <w:t> </w:t>
      </w:r>
      <w:r>
        <w:rPr>
          <w:rFonts w:ascii="Times New Roman" w:eastAsia="Times New Roman"/>
          <w:w w:val="95"/>
          <w:sz w:val="21"/>
        </w:rPr>
        <w:t>2894</w:t>
      </w:r>
      <w:r>
        <w:rPr>
          <w:rFonts w:ascii="Times New Roman" w:eastAsia="Times New Roman"/>
          <w:spacing w:val="67"/>
          <w:sz w:val="21"/>
        </w:rPr>
        <w:t> </w:t>
      </w:r>
      <w:r>
        <w:rPr>
          <w:w w:val="95"/>
          <w:sz w:val="21"/>
        </w:rPr>
        <w:t>的规定。</w:t>
      </w:r>
    </w:p>
    <w:p>
      <w:pPr>
        <w:pStyle w:val="BodyText"/>
        <w:spacing w:before="6"/>
        <w:rPr>
          <w:sz w:val="15"/>
        </w:rPr>
      </w:pPr>
    </w:p>
    <w:p>
      <w:pPr>
        <w:pStyle w:val="ListParagraph"/>
        <w:numPr>
          <w:ilvl w:val="2"/>
          <w:numId w:val="2"/>
        </w:numPr>
        <w:tabs>
          <w:tab w:pos="1006" w:val="left" w:leader="none"/>
        </w:tabs>
        <w:spacing w:line="240" w:lineRule="auto" w:before="1" w:after="0"/>
        <w:ind w:left="1005" w:right="0" w:hanging="526"/>
        <w:jc w:val="left"/>
        <w:rPr>
          <w:sz w:val="21"/>
        </w:rPr>
      </w:pPr>
      <w:r>
        <w:rPr>
          <w:spacing w:val="1"/>
          <w:w w:val="95"/>
          <w:sz w:val="21"/>
        </w:rPr>
        <w:t>污泥干化碳化处理一体化装备的机械安装防护装置应符合 </w:t>
      </w:r>
      <w:r>
        <w:rPr>
          <w:rFonts w:ascii="Times New Roman" w:eastAsia="Times New Roman"/>
          <w:w w:val="95"/>
          <w:sz w:val="21"/>
        </w:rPr>
        <w:t>GB/T</w:t>
      </w:r>
      <w:r>
        <w:rPr>
          <w:rFonts w:ascii="Times New Roman" w:eastAsia="Times New Roman"/>
          <w:spacing w:val="78"/>
          <w:sz w:val="21"/>
        </w:rPr>
        <w:t> </w:t>
      </w:r>
      <w:r>
        <w:rPr>
          <w:rFonts w:ascii="Times New Roman" w:eastAsia="Times New Roman"/>
          <w:w w:val="95"/>
          <w:sz w:val="21"/>
        </w:rPr>
        <w:t>8196</w:t>
      </w:r>
      <w:r>
        <w:rPr>
          <w:rFonts w:ascii="Times New Roman" w:eastAsia="Times New Roman"/>
          <w:spacing w:val="88"/>
          <w:sz w:val="21"/>
        </w:rPr>
        <w:t> </w:t>
      </w:r>
      <w:r>
        <w:rPr>
          <w:w w:val="95"/>
          <w:sz w:val="21"/>
        </w:rPr>
        <w:t>的规定。</w:t>
      </w:r>
    </w:p>
    <w:p>
      <w:pPr>
        <w:pStyle w:val="BodyText"/>
        <w:spacing w:before="6"/>
        <w:rPr>
          <w:sz w:val="15"/>
        </w:rPr>
      </w:pPr>
    </w:p>
    <w:p>
      <w:pPr>
        <w:pStyle w:val="ListParagraph"/>
        <w:numPr>
          <w:ilvl w:val="2"/>
          <w:numId w:val="2"/>
        </w:numPr>
        <w:tabs>
          <w:tab w:pos="1006" w:val="left" w:leader="none"/>
        </w:tabs>
        <w:spacing w:line="417" w:lineRule="auto" w:before="0" w:after="0"/>
        <w:ind w:left="480" w:right="492" w:firstLine="0"/>
        <w:jc w:val="left"/>
        <w:rPr>
          <w:sz w:val="21"/>
        </w:rPr>
      </w:pPr>
      <w:r>
        <w:rPr>
          <w:w w:val="95"/>
          <w:sz w:val="21"/>
        </w:rPr>
        <w:t>污泥干化碳化处理一体化装备应设置检测、自动控制、报警、应急处理、紧急排放等安全装置，</w:t>
      </w:r>
      <w:r>
        <w:rPr>
          <w:spacing w:val="1"/>
          <w:w w:val="95"/>
          <w:sz w:val="21"/>
        </w:rPr>
        <w:t> </w:t>
      </w:r>
      <w:r>
        <w:rPr>
          <w:sz w:val="21"/>
        </w:rPr>
        <w:t>必要时应及时切断电源。</w:t>
      </w:r>
    </w:p>
    <w:p>
      <w:pPr>
        <w:pStyle w:val="ListParagraph"/>
        <w:numPr>
          <w:ilvl w:val="2"/>
          <w:numId w:val="2"/>
        </w:numPr>
        <w:tabs>
          <w:tab w:pos="1006" w:val="left" w:leader="none"/>
        </w:tabs>
        <w:spacing w:line="269" w:lineRule="exact" w:before="0" w:after="0"/>
        <w:ind w:left="1005" w:right="0" w:hanging="526"/>
        <w:jc w:val="left"/>
        <w:rPr>
          <w:sz w:val="21"/>
        </w:rPr>
      </w:pPr>
      <w:r>
        <w:rPr>
          <w:spacing w:val="-1"/>
          <w:sz w:val="21"/>
        </w:rPr>
        <w:t>污泥干化碳化处理一体化装备投入运行前，应对零部件检查并调试；设备主体停机前应冷却至</w:t>
      </w:r>
    </w:p>
    <w:p>
      <w:pPr>
        <w:pStyle w:val="BodyText"/>
        <w:spacing w:before="7"/>
        <w:rPr>
          <w:sz w:val="15"/>
        </w:rPr>
      </w:pPr>
    </w:p>
    <w:p>
      <w:pPr>
        <w:pStyle w:val="BodyText"/>
        <w:ind w:left="480"/>
      </w:pPr>
      <w:r>
        <w:rPr>
          <w:rFonts w:ascii="Times New Roman" w:hAnsi="Times New Roman" w:eastAsia="Times New Roman"/>
        </w:rPr>
        <w:t>100</w:t>
      </w:r>
      <w:r>
        <w:rPr/>
        <w:t>℃及以下，必要时切断燃烧器电源。</w:t>
      </w:r>
    </w:p>
    <w:p>
      <w:pPr>
        <w:pStyle w:val="ListParagraph"/>
        <w:numPr>
          <w:ilvl w:val="2"/>
          <w:numId w:val="2"/>
        </w:numPr>
        <w:tabs>
          <w:tab w:pos="1006" w:val="left" w:leader="none"/>
        </w:tabs>
        <w:spacing w:line="417" w:lineRule="auto" w:before="192" w:after="0"/>
        <w:ind w:left="480" w:right="596" w:firstLine="0"/>
        <w:jc w:val="left"/>
        <w:rPr>
          <w:sz w:val="21"/>
        </w:rPr>
      </w:pPr>
      <w:r>
        <w:rPr>
          <w:w w:val="95"/>
          <w:sz w:val="21"/>
        </w:rPr>
        <w:t>污泥干化碳化处理一体化装备在检修维护时，如需进入装备内部检修，应进行强制通风，通风</w:t>
      </w:r>
      <w:r>
        <w:rPr>
          <w:spacing w:val="83"/>
          <w:w w:val="95"/>
          <w:sz w:val="21"/>
        </w:rPr>
        <w:t> </w:t>
      </w:r>
      <w:r>
        <w:rPr>
          <w:spacing w:val="-8"/>
          <w:sz w:val="21"/>
        </w:rPr>
        <w:t>换气次数应为 </w:t>
      </w:r>
      <w:r>
        <w:rPr>
          <w:rFonts w:ascii="Times New Roman" w:eastAsia="Times New Roman"/>
          <w:sz w:val="21"/>
        </w:rPr>
        <w:t>5</w:t>
      </w:r>
      <w:r>
        <w:rPr>
          <w:rFonts w:ascii="Times New Roman" w:eastAsia="Times New Roman"/>
          <w:spacing w:val="-1"/>
          <w:sz w:val="21"/>
        </w:rPr>
        <w:t> </w:t>
      </w:r>
      <w:r>
        <w:rPr>
          <w:sz w:val="21"/>
        </w:rPr>
        <w:t>次</w:t>
      </w:r>
      <w:r>
        <w:rPr>
          <w:rFonts w:ascii="Times New Roman" w:eastAsia="Times New Roman"/>
          <w:sz w:val="21"/>
        </w:rPr>
        <w:t>/h~10</w:t>
      </w:r>
      <w:r>
        <w:rPr>
          <w:rFonts w:ascii="Times New Roman" w:eastAsia="Times New Roman"/>
          <w:spacing w:val="1"/>
          <w:sz w:val="21"/>
        </w:rPr>
        <w:t> </w:t>
      </w:r>
      <w:r>
        <w:rPr>
          <w:sz w:val="21"/>
        </w:rPr>
        <w:t>次</w:t>
      </w:r>
      <w:r>
        <w:rPr>
          <w:rFonts w:ascii="Times New Roman" w:eastAsia="Times New Roman"/>
          <w:sz w:val="21"/>
        </w:rPr>
        <w:t>/h</w:t>
      </w:r>
      <w:r>
        <w:rPr>
          <w:sz w:val="21"/>
        </w:rPr>
        <w:t>。</w:t>
      </w:r>
    </w:p>
    <w:p>
      <w:pPr>
        <w:spacing w:after="0" w:line="417" w:lineRule="auto"/>
        <w:jc w:val="left"/>
        <w:rPr>
          <w:sz w:val="21"/>
        </w:rPr>
        <w:sectPr>
          <w:pgSz w:w="11910" w:h="16840"/>
          <w:pgMar w:header="1425" w:footer="846" w:top="1620" w:bottom="1040" w:left="1200" w:right="537"/>
        </w:sectPr>
      </w:pPr>
    </w:p>
    <w:p>
      <w:pPr>
        <w:pStyle w:val="ListParagraph"/>
        <w:numPr>
          <w:ilvl w:val="1"/>
          <w:numId w:val="2"/>
        </w:numPr>
        <w:tabs>
          <w:tab w:pos="848" w:val="left" w:leader="none"/>
        </w:tabs>
        <w:spacing w:line="240" w:lineRule="auto" w:before="67" w:after="0"/>
        <w:ind w:left="847" w:right="0" w:hanging="368"/>
        <w:jc w:val="left"/>
        <w:rPr>
          <w:sz w:val="21"/>
        </w:rPr>
      </w:pPr>
      <w:bookmarkStart w:name="5.8 排放控制" w:id="36"/>
      <w:bookmarkEnd w:id="36"/>
      <w:r>
        <w:rPr/>
      </w:r>
      <w:bookmarkStart w:name="5.8 排放控制" w:id="37"/>
      <w:bookmarkEnd w:id="37"/>
      <w:r>
        <w:rPr>
          <w:w w:val="95"/>
          <w:sz w:val="21"/>
        </w:rPr>
        <w:t>排放控制</w:t>
      </w:r>
    </w:p>
    <w:p>
      <w:pPr>
        <w:pStyle w:val="ListParagraph"/>
        <w:numPr>
          <w:ilvl w:val="2"/>
          <w:numId w:val="2"/>
        </w:numPr>
        <w:tabs>
          <w:tab w:pos="1006" w:val="left" w:leader="none"/>
        </w:tabs>
        <w:spacing w:line="240" w:lineRule="auto" w:before="122" w:after="0"/>
        <w:ind w:left="1005" w:right="0" w:hanging="526"/>
        <w:jc w:val="left"/>
        <w:rPr>
          <w:sz w:val="21"/>
        </w:rPr>
      </w:pPr>
      <w:r>
        <w:rPr>
          <w:spacing w:val="1"/>
          <w:w w:val="95"/>
          <w:sz w:val="21"/>
        </w:rPr>
        <w:t>污泥干化碳化处理一体化装备运行过程中的废水排放应符合 </w:t>
      </w:r>
      <w:r>
        <w:rPr>
          <w:rFonts w:ascii="Times New Roman" w:eastAsia="Times New Roman"/>
          <w:w w:val="95"/>
          <w:sz w:val="21"/>
        </w:rPr>
        <w:t>GB</w:t>
      </w:r>
      <w:r>
        <w:rPr>
          <w:rFonts w:ascii="Times New Roman" w:eastAsia="Times New Roman"/>
          <w:spacing w:val="90"/>
          <w:sz w:val="21"/>
        </w:rPr>
        <w:t> </w:t>
      </w:r>
      <w:r>
        <w:rPr>
          <w:rFonts w:ascii="Times New Roman" w:eastAsia="Times New Roman"/>
          <w:w w:val="95"/>
          <w:sz w:val="21"/>
        </w:rPr>
        <w:t>8978</w:t>
      </w:r>
      <w:r>
        <w:rPr>
          <w:rFonts w:ascii="Times New Roman" w:eastAsia="Times New Roman"/>
          <w:spacing w:val="87"/>
          <w:sz w:val="21"/>
        </w:rPr>
        <w:t> </w:t>
      </w:r>
      <w:r>
        <w:rPr>
          <w:w w:val="95"/>
          <w:sz w:val="21"/>
        </w:rPr>
        <w:t>的规定。</w:t>
      </w:r>
    </w:p>
    <w:p>
      <w:pPr>
        <w:pStyle w:val="BodyText"/>
        <w:spacing w:before="6"/>
        <w:rPr>
          <w:sz w:val="15"/>
        </w:rPr>
      </w:pPr>
    </w:p>
    <w:p>
      <w:pPr>
        <w:pStyle w:val="ListParagraph"/>
        <w:numPr>
          <w:ilvl w:val="2"/>
          <w:numId w:val="2"/>
        </w:numPr>
        <w:tabs>
          <w:tab w:pos="1006" w:val="left" w:leader="none"/>
        </w:tabs>
        <w:spacing w:line="240" w:lineRule="auto" w:before="1" w:after="0"/>
        <w:ind w:left="1005" w:right="0" w:hanging="526"/>
        <w:jc w:val="left"/>
        <w:rPr>
          <w:sz w:val="21"/>
        </w:rPr>
      </w:pPr>
      <w:r>
        <w:rPr>
          <w:w w:val="95"/>
          <w:sz w:val="21"/>
        </w:rPr>
        <w:t>污泥干化碳化处理一体化装备运行产生的废气排放应符合 </w:t>
      </w:r>
      <w:r>
        <w:rPr>
          <w:rFonts w:ascii="Times New Roman" w:eastAsia="Times New Roman"/>
          <w:w w:val="95"/>
          <w:sz w:val="21"/>
        </w:rPr>
        <w:t>GB</w:t>
      </w:r>
      <w:r>
        <w:rPr>
          <w:rFonts w:ascii="Times New Roman" w:eastAsia="Times New Roman"/>
          <w:spacing w:val="50"/>
          <w:sz w:val="21"/>
        </w:rPr>
        <w:t> </w:t>
      </w:r>
      <w:r>
        <w:rPr>
          <w:rFonts w:ascii="Times New Roman" w:eastAsia="Times New Roman"/>
          <w:w w:val="95"/>
          <w:sz w:val="21"/>
        </w:rPr>
        <w:t>16297</w:t>
      </w:r>
      <w:r>
        <w:rPr>
          <w:rFonts w:ascii="Times New Roman" w:eastAsia="Times New Roman"/>
          <w:spacing w:val="51"/>
          <w:sz w:val="21"/>
        </w:rPr>
        <w:t>  </w:t>
      </w:r>
      <w:r>
        <w:rPr>
          <w:w w:val="95"/>
          <w:sz w:val="21"/>
        </w:rPr>
        <w:t>、</w:t>
      </w:r>
      <w:r>
        <w:rPr>
          <w:rFonts w:ascii="Times New Roman" w:eastAsia="Times New Roman"/>
          <w:w w:val="95"/>
          <w:sz w:val="21"/>
        </w:rPr>
        <w:t>GB</w:t>
      </w:r>
      <w:r>
        <w:rPr>
          <w:rFonts w:ascii="Times New Roman" w:eastAsia="Times New Roman"/>
          <w:spacing w:val="54"/>
          <w:sz w:val="21"/>
        </w:rPr>
        <w:t> </w:t>
      </w:r>
      <w:r>
        <w:rPr>
          <w:rFonts w:ascii="Times New Roman" w:eastAsia="Times New Roman"/>
          <w:w w:val="95"/>
          <w:sz w:val="21"/>
        </w:rPr>
        <w:t>14554</w:t>
      </w:r>
      <w:r>
        <w:rPr>
          <w:rFonts w:ascii="Times New Roman" w:eastAsia="Times New Roman"/>
          <w:spacing w:val="49"/>
          <w:sz w:val="21"/>
        </w:rPr>
        <w:t> </w:t>
      </w:r>
      <w:r>
        <w:rPr>
          <w:w w:val="95"/>
          <w:sz w:val="21"/>
        </w:rPr>
        <w:t>的规定。</w:t>
      </w:r>
    </w:p>
    <w:p>
      <w:pPr>
        <w:pStyle w:val="BodyText"/>
        <w:spacing w:before="6"/>
        <w:rPr>
          <w:sz w:val="15"/>
        </w:rPr>
      </w:pPr>
    </w:p>
    <w:p>
      <w:pPr>
        <w:pStyle w:val="ListParagraph"/>
        <w:numPr>
          <w:ilvl w:val="2"/>
          <w:numId w:val="2"/>
        </w:numPr>
        <w:tabs>
          <w:tab w:pos="953" w:val="left" w:leader="none"/>
        </w:tabs>
        <w:spacing w:line="240" w:lineRule="auto" w:before="0" w:after="0"/>
        <w:ind w:left="952" w:right="0" w:hanging="473"/>
        <w:jc w:val="left"/>
        <w:rPr>
          <w:sz w:val="21"/>
        </w:rPr>
      </w:pPr>
      <w:r>
        <w:rPr>
          <w:spacing w:val="1"/>
          <w:w w:val="95"/>
          <w:sz w:val="21"/>
        </w:rPr>
        <w:t>污泥干化碳化处理一体化装备运行过程中的噪音应符合 </w:t>
      </w:r>
      <w:r>
        <w:rPr>
          <w:rFonts w:ascii="Times New Roman" w:eastAsia="Times New Roman"/>
          <w:w w:val="95"/>
          <w:sz w:val="21"/>
        </w:rPr>
        <w:t>GB</w:t>
      </w:r>
      <w:r>
        <w:rPr>
          <w:rFonts w:ascii="Times New Roman" w:eastAsia="Times New Roman"/>
          <w:spacing w:val="80"/>
          <w:sz w:val="21"/>
        </w:rPr>
        <w:t> </w:t>
      </w:r>
      <w:r>
        <w:rPr>
          <w:rFonts w:ascii="Times New Roman" w:eastAsia="Times New Roman"/>
          <w:w w:val="95"/>
          <w:sz w:val="21"/>
        </w:rPr>
        <w:t>12348</w:t>
      </w:r>
      <w:r>
        <w:rPr>
          <w:rFonts w:ascii="Times New Roman" w:eastAsia="Times New Roman"/>
          <w:spacing w:val="79"/>
          <w:sz w:val="21"/>
        </w:rPr>
        <w:t> </w:t>
      </w:r>
      <w:r>
        <w:rPr>
          <w:w w:val="95"/>
          <w:sz w:val="21"/>
        </w:rPr>
        <w:t>的规定。</w:t>
      </w:r>
    </w:p>
    <w:p>
      <w:pPr>
        <w:pStyle w:val="BodyText"/>
        <w:spacing w:before="7"/>
      </w:pPr>
    </w:p>
    <w:p>
      <w:pPr>
        <w:pStyle w:val="ListParagraph"/>
        <w:numPr>
          <w:ilvl w:val="1"/>
          <w:numId w:val="2"/>
        </w:numPr>
        <w:tabs>
          <w:tab w:pos="848" w:val="left" w:leader="none"/>
        </w:tabs>
        <w:spacing w:line="240" w:lineRule="auto" w:before="0" w:after="0"/>
        <w:ind w:left="847" w:right="0" w:hanging="368"/>
        <w:jc w:val="left"/>
        <w:rPr>
          <w:sz w:val="21"/>
        </w:rPr>
      </w:pPr>
      <w:bookmarkStart w:name="5.9 碳化污泥泥质要求 " w:id="38"/>
      <w:bookmarkEnd w:id="38"/>
      <w:r>
        <w:rPr/>
      </w:r>
      <w:bookmarkStart w:name="5.9 碳化污泥泥质要求 " w:id="39"/>
      <w:bookmarkEnd w:id="39"/>
      <w:r>
        <w:rPr>
          <w:w w:val="95"/>
          <w:sz w:val="21"/>
        </w:rPr>
        <w:t>碳化污泥泥质要求</w:t>
      </w:r>
    </w:p>
    <w:p>
      <w:pPr>
        <w:pStyle w:val="ListParagraph"/>
        <w:numPr>
          <w:ilvl w:val="2"/>
          <w:numId w:val="2"/>
        </w:numPr>
        <w:tabs>
          <w:tab w:pos="953" w:val="left" w:leader="none"/>
        </w:tabs>
        <w:spacing w:line="240" w:lineRule="auto" w:before="122" w:after="0"/>
        <w:ind w:left="952" w:right="0" w:hanging="473"/>
        <w:jc w:val="left"/>
        <w:rPr>
          <w:sz w:val="21"/>
        </w:rPr>
      </w:pPr>
      <w:r>
        <w:rPr>
          <w:sz w:val="21"/>
        </w:rPr>
        <w:t>污泥干化碳化处理一体化装备处理后的碳化污泥中重金属含量应符合相应用途泥质标准的规</w:t>
      </w:r>
    </w:p>
    <w:p>
      <w:pPr>
        <w:pStyle w:val="BodyText"/>
        <w:spacing w:before="7"/>
        <w:rPr>
          <w:sz w:val="15"/>
        </w:rPr>
      </w:pPr>
    </w:p>
    <w:p>
      <w:pPr>
        <w:pStyle w:val="BodyText"/>
        <w:ind w:left="480"/>
      </w:pPr>
      <w:r>
        <w:rPr/>
        <w:t>定。</w:t>
      </w:r>
    </w:p>
    <w:p>
      <w:pPr>
        <w:pStyle w:val="ListParagraph"/>
        <w:numPr>
          <w:ilvl w:val="2"/>
          <w:numId w:val="2"/>
        </w:numPr>
        <w:tabs>
          <w:tab w:pos="953" w:val="left" w:leader="none"/>
        </w:tabs>
        <w:spacing w:line="240" w:lineRule="auto" w:before="120" w:after="0"/>
        <w:ind w:left="952" w:right="0" w:hanging="473"/>
        <w:jc w:val="left"/>
        <w:rPr>
          <w:sz w:val="21"/>
        </w:rPr>
      </w:pPr>
      <w:r>
        <w:rPr>
          <w:spacing w:val="-4"/>
          <w:w w:val="95"/>
          <w:sz w:val="21"/>
        </w:rPr>
        <w:t>污泥干化碳化处理一体化装备处理后的碳化污泥泥质，基本控制指标及限值应符合表</w:t>
      </w:r>
      <w:r>
        <w:rPr>
          <w:spacing w:val="125"/>
          <w:sz w:val="21"/>
        </w:rPr>
        <w:t> </w:t>
      </w:r>
      <w:r>
        <w:rPr>
          <w:rFonts w:ascii="Times New Roman" w:eastAsia="Times New Roman"/>
          <w:w w:val="95"/>
          <w:sz w:val="21"/>
        </w:rPr>
        <w:t>1</w:t>
      </w:r>
      <w:r>
        <w:rPr>
          <w:rFonts w:ascii="Times New Roman" w:eastAsia="Times New Roman"/>
          <w:spacing w:val="57"/>
          <w:sz w:val="21"/>
        </w:rPr>
        <w:t>  </w:t>
      </w:r>
      <w:r>
        <w:rPr>
          <w:w w:val="95"/>
          <w:sz w:val="21"/>
        </w:rPr>
        <w:t>的规定。</w:t>
      </w:r>
    </w:p>
    <w:p>
      <w:pPr>
        <w:pStyle w:val="BodyText"/>
        <w:spacing w:before="122"/>
        <w:ind w:left="3871"/>
      </w:pPr>
      <w:r>
        <w:rPr/>
        <w:pict>
          <v:shape style="position:absolute;margin-left:234.000015pt;margin-top:97.429962pt;width:165.5pt;height:165.85pt;mso-position-horizontal-relative:page;mso-position-vertical-relative:paragraph;z-index:-16178176" coordorigin="4680,1949" coordsize="3310,3317" path="m6005,4937l6000,4872,5995,4838,5988,4805,5978,4769,5966,4733,5952,4697,5842,4677,5861,4740,5868,4771,5875,4800,5882,4881,5878,4929,5873,4951,5858,4994,5849,5013,5837,5033,5825,5049,5810,5066,5794,5078,5765,5102,5748,5112,5729,5119,5712,5126,5674,5136,5630,5141,5609,5141,5539,5133,5515,5129,5462,5114,5438,5105,5412,5095,5386,5083,5362,5071,5335,5059,5309,5045,5285,5028,5258,5011,5234,4994,5182,4956,5107,4889,5035,4817,5014,4790,4975,4742,4956,4716,4939,4692,4906,4639,4891,4615,4855,4536,4836,4483,4822,4430,4812,4382,4807,4334,4807,4313,4814,4253,4819,4233,4826,4214,4834,4197,4841,4183,4853,4166,4862,4152,4877,4137,4910,4109,4930,4099,4949,4087,4970,4080,4994,4075,5016,4070,5066,4065,5122,4070,5150,4075,5179,4082,5210,4089,5244,4101,5275,4113,5258,4001,5220,3986,5184,3972,5146,3962,5112,3953,5042,3943,4978,3943,4918,3953,4889,3960,4862,3969,4836,3984,4812,3998,4790,4015,4769,4034,4759,4046,4747,4058,4740,4070,4730,4082,4723,4097,4714,4109,4709,4123,4702,4137,4697,4154,4692,4169,4687,4185,4680,4236,4680,4310,4685,4346,4692,4387,4702,4425,4714,4466,4728,4507,4747,4550,4769,4593,4790,4634,4817,4677,4843,4718,4872,4761,4889,4781,4903,4800,4920,4821,4937,4841,4956,4860,4992,4901,5011,4920,5105,5006,5136,5033,5198,5081,5261,5124,5323,5162,5354,5179,5386,5193,5419,5208,5482,5232,5513,5241,5575,5256,5604,5261,5662,5265,5688,5265,5738,5261,5762,5253,5786,5249,5830,5229,5851,5217,5890,5189,5909,5172,5928,5150,5945,5129,5974,5081,5983,5054,5993,5025,6002,4968,6005,4937xm6660,4339l6658,4325,6658,4308,6653,4293,6646,4260,6636,4226,6629,4209,6624,4193,6617,4176,6607,4159,6600,4145,6590,4128,6578,4111,6569,4097,6557,4080,6533,4051,6521,4034,6492,4005,6468,3984,6446,3962,6420,3943,6396,3924,6370,3907,6343,3893,6314,3878,6288,3866,6257,3854,6228,3842,6161,3823,6125,3813,6048,3799,6007,3792,5928,3780,5863,3768,5834,3761,5810,3756,5789,3749,5772,3744,5738,3729,5724,3720,5707,3710,5690,3698,5659,3672,5630,3643,5618,3626,5606,3612,5587,3583,5580,3566,5573,3552,5568,3535,5563,3506,5563,3494,5566,3480,5568,3468,5573,3458,5587,3439,5597,3429,5609,3422,5618,3417,5630,3415,5645,3413,5657,3410,5688,3415,5719,3422,5755,3432,5791,3446,5830,3461,5810,3345,5753,3321,5700,3302,5674,3297,5652,3290,5628,3288,5609,3283,5570,3283,5551,3285,5534,3290,5520,3295,5491,3314,5479,3324,5472,3333,5465,3341,5458,3350,5448,3369,5446,3379,5441,3389,5438,3401,5438,3449,5441,3473,5448,3501,5458,3530,5470,3559,5482,3585,5498,3614,5508,3626,5527,3655,5537,3667,5561,3696,5573,3708,5585,3722,5599,3734,5611,3746,5638,3768,5695,3811,5710,3818,5726,3828,5741,3837,5755,3845,5786,3859,5820,3869,5856,3881,5904,3890,5959,3902,6024,3914,6065,3919,6101,3926,6168,3941,6199,3948,6226,3955,6252,3965,6276,3974,6341,4003,6360,4015,6379,4029,6396,4041,6430,4070,6446,4092,6466,4111,6480,4130,6492,4152,6504,4171,6514,4193,6528,4236,6533,4255,6533,4310,6528,4327,6521,4341,6514,4353,6502,4365,6494,4375,6458,4389,6444,4392,6427,4392,6391,4387,6353,4377,6329,4370,6307,4361,6281,4351,6257,4339,6228,4327,6202,4310,6204,4416,6240,4435,6276,4452,6310,4469,6341,4481,6372,4490,6401,4500,6430,4507,6480,4512,6504,4512,6526,4509,6547,4505,6566,4497,6586,4488,6602,4476,6617,4464,6638,4435,6648,4416,6653,4404,6658,4380,6658,4365,6660,4353,6660,4339xm7224,3801l6247,2822,6379,2690,6274,2585,5947,2911,6053,3017,6185,2882,7164,3861,7224,3801xm7990,3036l7884,2928,7603,3206,7178,2781,7457,2503,7351,2395,7073,2676,6734,2337,7015,2057,6910,1949,6566,2289,7651,3374,7990,3036xe" filled="true" fillcolor="#c0c0c0" stroked="false">
            <v:path arrowok="t"/>
            <v:fill opacity="32899f" type="solid"/>
            <w10:wrap type="none"/>
          </v:shape>
        </w:pict>
      </w:r>
      <w:r>
        <w:rPr/>
        <w:t>表1</w:t>
      </w:r>
      <w:r>
        <w:rPr>
          <w:spacing w:val="-2"/>
        </w:rPr>
        <w:t> 基本控制指标及限值</w:t>
      </w:r>
    </w:p>
    <w:p>
      <w:pPr>
        <w:pStyle w:val="BodyText"/>
        <w:spacing w:before="9"/>
        <w:rPr>
          <w:sz w:val="7"/>
        </w:rPr>
      </w:pPr>
    </w:p>
    <w:tbl>
      <w:tblPr>
        <w:tblW w:w="0" w:type="auto"/>
        <w:jc w:val="lef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1"/>
        <w:gridCol w:w="5162"/>
        <w:gridCol w:w="1650"/>
      </w:tblGrid>
      <w:tr>
        <w:trPr>
          <w:trHeight w:val="468" w:hRule="atLeast"/>
        </w:trPr>
        <w:tc>
          <w:tcPr>
            <w:tcW w:w="1121" w:type="dxa"/>
          </w:tcPr>
          <w:p>
            <w:pPr>
              <w:pStyle w:val="TableParagraph"/>
              <w:spacing w:before="120"/>
              <w:ind w:left="359" w:right="351"/>
              <w:rPr>
                <w:sz w:val="18"/>
              </w:rPr>
            </w:pPr>
            <w:r>
              <w:rPr>
                <w:sz w:val="18"/>
              </w:rPr>
              <w:t>序号</w:t>
            </w:r>
          </w:p>
        </w:tc>
        <w:tc>
          <w:tcPr>
            <w:tcW w:w="5162" w:type="dxa"/>
          </w:tcPr>
          <w:p>
            <w:pPr>
              <w:pStyle w:val="TableParagraph"/>
              <w:spacing w:before="120"/>
              <w:ind w:left="89" w:right="81"/>
              <w:rPr>
                <w:sz w:val="18"/>
              </w:rPr>
            </w:pPr>
            <w:r>
              <w:rPr>
                <w:sz w:val="18"/>
              </w:rPr>
              <w:t>基本控制指标</w:t>
            </w:r>
          </w:p>
        </w:tc>
        <w:tc>
          <w:tcPr>
            <w:tcW w:w="1650" w:type="dxa"/>
          </w:tcPr>
          <w:p>
            <w:pPr>
              <w:pStyle w:val="TableParagraph"/>
              <w:spacing w:before="120"/>
              <w:ind w:left="555" w:right="548"/>
              <w:rPr>
                <w:sz w:val="18"/>
              </w:rPr>
            </w:pPr>
            <w:r>
              <w:rPr>
                <w:sz w:val="18"/>
              </w:rPr>
              <w:t>限值</w:t>
            </w:r>
          </w:p>
        </w:tc>
      </w:tr>
      <w:tr>
        <w:trPr>
          <w:trHeight w:val="467" w:hRule="atLeast"/>
        </w:trPr>
        <w:tc>
          <w:tcPr>
            <w:tcW w:w="1121" w:type="dxa"/>
          </w:tcPr>
          <w:p>
            <w:pPr>
              <w:pStyle w:val="TableParagraph"/>
              <w:spacing w:before="129"/>
              <w:rPr>
                <w:rFonts w:ascii="Times New Roman"/>
                <w:sz w:val="18"/>
              </w:rPr>
            </w:pPr>
            <w:r>
              <w:rPr>
                <w:rFonts w:ascii="Times New Roman"/>
                <w:sz w:val="18"/>
              </w:rPr>
              <w:t>1</w:t>
            </w:r>
          </w:p>
        </w:tc>
        <w:tc>
          <w:tcPr>
            <w:tcW w:w="5162" w:type="dxa"/>
          </w:tcPr>
          <w:p>
            <w:pPr>
              <w:pStyle w:val="TableParagraph"/>
              <w:spacing w:before="119"/>
              <w:ind w:left="90" w:right="81"/>
              <w:rPr>
                <w:rFonts w:ascii="Times New Roman" w:eastAsia="Times New Roman"/>
                <w:sz w:val="18"/>
              </w:rPr>
            </w:pPr>
            <w:r>
              <w:rPr>
                <w:sz w:val="18"/>
              </w:rPr>
              <w:t>含水率</w:t>
            </w:r>
            <w:r>
              <w:rPr>
                <w:rFonts w:ascii="Times New Roman" w:eastAsia="Times New Roman"/>
                <w:sz w:val="18"/>
              </w:rPr>
              <w:t>/%</w:t>
            </w:r>
          </w:p>
        </w:tc>
        <w:tc>
          <w:tcPr>
            <w:tcW w:w="1650" w:type="dxa"/>
          </w:tcPr>
          <w:p>
            <w:pPr>
              <w:pStyle w:val="TableParagraph"/>
              <w:spacing w:before="119"/>
              <w:ind w:left="557" w:right="548"/>
              <w:rPr>
                <w:rFonts w:ascii="Times New Roman" w:hAnsi="Times New Roman"/>
                <w:sz w:val="18"/>
              </w:rPr>
            </w:pPr>
            <w:r>
              <w:rPr>
                <w:sz w:val="18"/>
              </w:rPr>
              <w:t>≤</w:t>
            </w:r>
            <w:r>
              <w:rPr>
                <w:rFonts w:ascii="Times New Roman" w:hAnsi="Times New Roman"/>
                <w:sz w:val="18"/>
              </w:rPr>
              <w:t>10</w:t>
            </w:r>
          </w:p>
        </w:tc>
      </w:tr>
      <w:tr>
        <w:trPr>
          <w:trHeight w:val="468" w:hRule="atLeast"/>
        </w:trPr>
        <w:tc>
          <w:tcPr>
            <w:tcW w:w="1121" w:type="dxa"/>
          </w:tcPr>
          <w:p>
            <w:pPr>
              <w:pStyle w:val="TableParagraph"/>
              <w:spacing w:before="129"/>
              <w:rPr>
                <w:rFonts w:ascii="Times New Roman"/>
                <w:sz w:val="18"/>
              </w:rPr>
            </w:pPr>
            <w:r>
              <w:rPr>
                <w:rFonts w:ascii="Times New Roman"/>
                <w:sz w:val="18"/>
              </w:rPr>
              <w:t>2</w:t>
            </w:r>
          </w:p>
        </w:tc>
        <w:tc>
          <w:tcPr>
            <w:tcW w:w="5162" w:type="dxa"/>
          </w:tcPr>
          <w:p>
            <w:pPr>
              <w:pStyle w:val="TableParagraph"/>
              <w:spacing w:before="121"/>
              <w:ind w:left="98" w:right="81"/>
              <w:rPr>
                <w:rFonts w:ascii="Times New Roman" w:eastAsia="Times New Roman"/>
                <w:sz w:val="18"/>
              </w:rPr>
            </w:pPr>
            <w:r>
              <w:rPr>
                <w:position w:val="1"/>
                <w:sz w:val="18"/>
              </w:rPr>
              <w:t>总养分</w:t>
            </w:r>
            <w:r>
              <w:rPr>
                <w:rFonts w:ascii="Times New Roman" w:eastAsia="Times New Roman"/>
                <w:position w:val="1"/>
                <w:sz w:val="18"/>
              </w:rPr>
              <w:t>[</w:t>
            </w:r>
            <w:r>
              <w:rPr>
                <w:spacing w:val="-30"/>
                <w:position w:val="1"/>
                <w:sz w:val="18"/>
              </w:rPr>
              <w:t>总氮</w:t>
            </w:r>
            <w:r>
              <w:rPr>
                <w:spacing w:val="-3"/>
                <w:position w:val="1"/>
                <w:sz w:val="18"/>
              </w:rPr>
              <w:t>（</w:t>
            </w:r>
            <w:r>
              <w:rPr>
                <w:spacing w:val="-24"/>
                <w:position w:val="1"/>
                <w:sz w:val="18"/>
              </w:rPr>
              <w:t>以 </w:t>
            </w:r>
            <w:r>
              <w:rPr>
                <w:rFonts w:ascii="Times New Roman" w:eastAsia="Times New Roman"/>
                <w:position w:val="1"/>
                <w:sz w:val="18"/>
              </w:rPr>
              <w:t>N </w:t>
            </w:r>
            <w:r>
              <w:rPr>
                <w:position w:val="1"/>
                <w:sz w:val="18"/>
              </w:rPr>
              <w:t>计</w:t>
            </w:r>
            <w:r>
              <w:rPr>
                <w:spacing w:val="-63"/>
                <w:position w:val="1"/>
                <w:sz w:val="18"/>
              </w:rPr>
              <w:t>）</w:t>
            </w:r>
            <w:r>
              <w:rPr>
                <w:rFonts w:ascii="Times New Roman" w:eastAsia="Times New Roman"/>
                <w:spacing w:val="1"/>
                <w:position w:val="1"/>
                <w:sz w:val="18"/>
              </w:rPr>
              <w:t>+</w:t>
            </w:r>
            <w:r>
              <w:rPr>
                <w:spacing w:val="-32"/>
                <w:position w:val="1"/>
                <w:sz w:val="18"/>
              </w:rPr>
              <w:t>总磷</w:t>
            </w:r>
            <w:r>
              <w:rPr>
                <w:spacing w:val="-3"/>
                <w:position w:val="1"/>
                <w:sz w:val="18"/>
              </w:rPr>
              <w:t>（</w:t>
            </w:r>
            <w:r>
              <w:rPr>
                <w:spacing w:val="-23"/>
                <w:position w:val="1"/>
                <w:sz w:val="18"/>
              </w:rPr>
              <w:t>以 </w:t>
            </w:r>
            <w:r>
              <w:rPr>
                <w:rFonts w:ascii="Times New Roman" w:eastAsia="Times New Roman"/>
                <w:position w:val="1"/>
                <w:sz w:val="18"/>
              </w:rPr>
              <w:t>P</w:t>
            </w:r>
            <w:r>
              <w:rPr>
                <w:rFonts w:ascii="Times New Roman" w:eastAsia="Times New Roman"/>
                <w:w w:val="104"/>
                <w:sz w:val="11"/>
              </w:rPr>
              <w:t>2</w:t>
            </w:r>
            <w:r>
              <w:rPr>
                <w:rFonts w:ascii="Times New Roman" w:eastAsia="Times New Roman"/>
                <w:spacing w:val="-1"/>
                <w:position w:val="1"/>
                <w:sz w:val="18"/>
              </w:rPr>
              <w:t>O</w:t>
            </w:r>
            <w:r>
              <w:rPr>
                <w:rFonts w:ascii="Times New Roman" w:eastAsia="Times New Roman"/>
                <w:w w:val="104"/>
                <w:sz w:val="11"/>
              </w:rPr>
              <w:t>5</w:t>
            </w:r>
            <w:r>
              <w:rPr>
                <w:rFonts w:ascii="Times New Roman" w:eastAsia="Times New Roman"/>
                <w:spacing w:val="1"/>
                <w:sz w:val="11"/>
              </w:rPr>
              <w:t> </w:t>
            </w:r>
            <w:r>
              <w:rPr>
                <w:position w:val="1"/>
                <w:sz w:val="18"/>
              </w:rPr>
              <w:t>计</w:t>
            </w:r>
            <w:r>
              <w:rPr>
                <w:spacing w:val="-63"/>
                <w:position w:val="1"/>
                <w:sz w:val="18"/>
              </w:rPr>
              <w:t>）</w:t>
            </w:r>
            <w:r>
              <w:rPr>
                <w:rFonts w:ascii="Times New Roman" w:eastAsia="Times New Roman"/>
                <w:spacing w:val="1"/>
                <w:position w:val="1"/>
                <w:sz w:val="18"/>
              </w:rPr>
              <w:t>+</w:t>
            </w:r>
            <w:r>
              <w:rPr>
                <w:spacing w:val="-32"/>
                <w:position w:val="1"/>
                <w:sz w:val="18"/>
              </w:rPr>
              <w:t>总钾</w:t>
            </w:r>
            <w:r>
              <w:rPr>
                <w:spacing w:val="-3"/>
                <w:position w:val="1"/>
                <w:sz w:val="18"/>
              </w:rPr>
              <w:t>（</w:t>
            </w:r>
            <w:r>
              <w:rPr>
                <w:spacing w:val="-23"/>
                <w:position w:val="1"/>
                <w:sz w:val="18"/>
              </w:rPr>
              <w:t>以 </w:t>
            </w:r>
            <w:r>
              <w:rPr>
                <w:rFonts w:ascii="Times New Roman" w:eastAsia="Times New Roman"/>
                <w:spacing w:val="-1"/>
                <w:position w:val="1"/>
                <w:sz w:val="18"/>
              </w:rPr>
              <w:t>K</w:t>
            </w:r>
            <w:r>
              <w:rPr>
                <w:rFonts w:ascii="Times New Roman" w:eastAsia="Times New Roman"/>
                <w:w w:val="104"/>
                <w:sz w:val="11"/>
              </w:rPr>
              <w:t>2</w:t>
            </w:r>
            <w:r>
              <w:rPr>
                <w:rFonts w:ascii="Times New Roman" w:eastAsia="Times New Roman"/>
                <w:position w:val="1"/>
                <w:sz w:val="18"/>
              </w:rPr>
              <w:t>O </w:t>
            </w:r>
            <w:r>
              <w:rPr>
                <w:position w:val="1"/>
                <w:sz w:val="18"/>
              </w:rPr>
              <w:t>计</w:t>
            </w:r>
            <w:r>
              <w:rPr>
                <w:spacing w:val="-89"/>
                <w:position w:val="1"/>
                <w:sz w:val="18"/>
              </w:rPr>
              <w:t>）</w:t>
            </w:r>
            <w:r>
              <w:rPr>
                <w:rFonts w:ascii="Times New Roman" w:eastAsia="Times New Roman"/>
                <w:position w:val="1"/>
                <w:sz w:val="18"/>
              </w:rPr>
              <w:t>]/%</w:t>
            </w:r>
          </w:p>
        </w:tc>
        <w:tc>
          <w:tcPr>
            <w:tcW w:w="1650" w:type="dxa"/>
          </w:tcPr>
          <w:p>
            <w:pPr>
              <w:pStyle w:val="TableParagraph"/>
              <w:spacing w:before="119"/>
              <w:ind w:left="557" w:right="548"/>
              <w:rPr>
                <w:rFonts w:ascii="Times New Roman" w:hAnsi="Times New Roman"/>
                <w:sz w:val="18"/>
              </w:rPr>
            </w:pPr>
            <w:r>
              <w:rPr>
                <w:sz w:val="18"/>
              </w:rPr>
              <w:t>≥</w:t>
            </w:r>
            <w:r>
              <w:rPr>
                <w:rFonts w:ascii="Times New Roman" w:hAnsi="Times New Roman"/>
                <w:sz w:val="18"/>
              </w:rPr>
              <w:t>1</w:t>
            </w:r>
          </w:p>
        </w:tc>
      </w:tr>
      <w:tr>
        <w:trPr>
          <w:trHeight w:val="467" w:hRule="atLeast"/>
        </w:trPr>
        <w:tc>
          <w:tcPr>
            <w:tcW w:w="1121" w:type="dxa"/>
          </w:tcPr>
          <w:p>
            <w:pPr>
              <w:pStyle w:val="TableParagraph"/>
              <w:spacing w:before="131"/>
              <w:rPr>
                <w:rFonts w:ascii="Times New Roman"/>
                <w:sz w:val="18"/>
              </w:rPr>
            </w:pPr>
            <w:r>
              <w:rPr>
                <w:rFonts w:ascii="Times New Roman"/>
                <w:sz w:val="18"/>
              </w:rPr>
              <w:t>3</w:t>
            </w:r>
          </w:p>
        </w:tc>
        <w:tc>
          <w:tcPr>
            <w:tcW w:w="5162" w:type="dxa"/>
          </w:tcPr>
          <w:p>
            <w:pPr>
              <w:pStyle w:val="TableParagraph"/>
              <w:spacing w:before="119"/>
              <w:ind w:left="90" w:right="81"/>
              <w:rPr>
                <w:rFonts w:ascii="Times New Roman" w:eastAsia="Times New Roman"/>
                <w:sz w:val="18"/>
              </w:rPr>
            </w:pPr>
            <w:r>
              <w:rPr>
                <w:sz w:val="18"/>
              </w:rPr>
              <w:t>有机物含量</w:t>
            </w:r>
            <w:r>
              <w:rPr>
                <w:rFonts w:ascii="Times New Roman" w:eastAsia="Times New Roman"/>
                <w:sz w:val="18"/>
              </w:rPr>
              <w:t>/%</w:t>
            </w:r>
          </w:p>
        </w:tc>
        <w:tc>
          <w:tcPr>
            <w:tcW w:w="1650" w:type="dxa"/>
          </w:tcPr>
          <w:p>
            <w:pPr>
              <w:pStyle w:val="TableParagraph"/>
              <w:spacing w:before="119"/>
              <w:ind w:left="557" w:right="548"/>
              <w:rPr>
                <w:rFonts w:ascii="Times New Roman" w:hAnsi="Times New Roman"/>
                <w:sz w:val="18"/>
              </w:rPr>
            </w:pPr>
            <w:r>
              <w:rPr>
                <w:sz w:val="18"/>
              </w:rPr>
              <w:t>≥</w:t>
            </w:r>
            <w:r>
              <w:rPr>
                <w:rFonts w:ascii="Times New Roman" w:hAnsi="Times New Roman"/>
                <w:sz w:val="18"/>
              </w:rPr>
              <w:t>10</w:t>
            </w:r>
          </w:p>
        </w:tc>
      </w:tr>
      <w:tr>
        <w:trPr>
          <w:trHeight w:val="468" w:hRule="atLeast"/>
        </w:trPr>
        <w:tc>
          <w:tcPr>
            <w:tcW w:w="1121" w:type="dxa"/>
          </w:tcPr>
          <w:p>
            <w:pPr>
              <w:pStyle w:val="TableParagraph"/>
              <w:spacing w:before="130"/>
              <w:rPr>
                <w:rFonts w:ascii="Times New Roman"/>
                <w:sz w:val="18"/>
              </w:rPr>
            </w:pPr>
            <w:r>
              <w:rPr>
                <w:rFonts w:ascii="Times New Roman"/>
                <w:sz w:val="18"/>
              </w:rPr>
              <w:t>4</w:t>
            </w:r>
          </w:p>
        </w:tc>
        <w:tc>
          <w:tcPr>
            <w:tcW w:w="5162" w:type="dxa"/>
          </w:tcPr>
          <w:p>
            <w:pPr>
              <w:pStyle w:val="TableParagraph"/>
              <w:spacing w:before="118"/>
              <w:ind w:left="88" w:right="81"/>
              <w:rPr>
                <w:rFonts w:ascii="Times New Roman" w:eastAsia="Times New Roman"/>
                <w:sz w:val="18"/>
              </w:rPr>
            </w:pPr>
            <w:r>
              <w:rPr>
                <w:sz w:val="18"/>
              </w:rPr>
              <w:t>总碳</w:t>
            </w:r>
            <w:r>
              <w:rPr>
                <w:rFonts w:ascii="Times New Roman" w:eastAsia="Times New Roman"/>
                <w:sz w:val="18"/>
              </w:rPr>
              <w:t>/%</w:t>
            </w:r>
          </w:p>
        </w:tc>
        <w:tc>
          <w:tcPr>
            <w:tcW w:w="1650" w:type="dxa"/>
          </w:tcPr>
          <w:p>
            <w:pPr>
              <w:pStyle w:val="TableParagraph"/>
              <w:spacing w:before="118"/>
              <w:ind w:left="557" w:right="548"/>
              <w:rPr>
                <w:rFonts w:ascii="Times New Roman" w:hAnsi="Times New Roman"/>
                <w:sz w:val="18"/>
              </w:rPr>
            </w:pPr>
            <w:r>
              <w:rPr>
                <w:sz w:val="18"/>
              </w:rPr>
              <w:t>≥</w:t>
            </w:r>
            <w:r>
              <w:rPr>
                <w:rFonts w:ascii="Times New Roman" w:hAnsi="Times New Roman"/>
                <w:sz w:val="18"/>
              </w:rPr>
              <w:t>25</w:t>
            </w:r>
          </w:p>
        </w:tc>
      </w:tr>
      <w:tr>
        <w:trPr>
          <w:trHeight w:val="467" w:hRule="atLeast"/>
        </w:trPr>
        <w:tc>
          <w:tcPr>
            <w:tcW w:w="1121" w:type="dxa"/>
          </w:tcPr>
          <w:p>
            <w:pPr>
              <w:pStyle w:val="TableParagraph"/>
              <w:spacing w:before="130"/>
              <w:rPr>
                <w:rFonts w:ascii="Times New Roman"/>
                <w:sz w:val="18"/>
              </w:rPr>
            </w:pPr>
            <w:r>
              <w:rPr>
                <w:rFonts w:ascii="Times New Roman"/>
                <w:sz w:val="18"/>
              </w:rPr>
              <w:t>5</w:t>
            </w:r>
          </w:p>
        </w:tc>
        <w:tc>
          <w:tcPr>
            <w:tcW w:w="5162" w:type="dxa"/>
          </w:tcPr>
          <w:p>
            <w:pPr>
              <w:pStyle w:val="TableParagraph"/>
              <w:spacing w:before="118"/>
              <w:ind w:left="89" w:right="81"/>
              <w:rPr>
                <w:rFonts w:ascii="Times New Roman" w:eastAsia="Times New Roman"/>
                <w:sz w:val="18"/>
              </w:rPr>
            </w:pPr>
            <w:r>
              <w:rPr>
                <w:sz w:val="18"/>
              </w:rPr>
              <w:t>矿物油</w:t>
            </w:r>
            <w:r>
              <w:rPr>
                <w:rFonts w:ascii="Times New Roman" w:eastAsia="Times New Roman"/>
                <w:sz w:val="18"/>
              </w:rPr>
              <w:t>/(mg/kg</w:t>
            </w:r>
            <w:r>
              <w:rPr>
                <w:rFonts w:ascii="Times New Roman" w:eastAsia="Times New Roman"/>
                <w:spacing w:val="-4"/>
                <w:sz w:val="18"/>
              </w:rPr>
              <w:t> </w:t>
            </w:r>
            <w:r>
              <w:rPr>
                <w:sz w:val="18"/>
              </w:rPr>
              <w:t>碳化污泥</w:t>
            </w:r>
            <w:r>
              <w:rPr>
                <w:rFonts w:ascii="Times New Roman" w:eastAsia="Times New Roman"/>
                <w:sz w:val="18"/>
              </w:rPr>
              <w:t>)</w:t>
            </w:r>
          </w:p>
        </w:tc>
        <w:tc>
          <w:tcPr>
            <w:tcW w:w="1650" w:type="dxa"/>
          </w:tcPr>
          <w:p>
            <w:pPr>
              <w:pStyle w:val="TableParagraph"/>
              <w:spacing w:before="130"/>
              <w:ind w:left="557" w:right="548"/>
              <w:rPr>
                <w:rFonts w:ascii="Times New Roman" w:hAnsi="Times New Roman"/>
                <w:sz w:val="18"/>
              </w:rPr>
            </w:pPr>
            <w:r>
              <w:rPr>
                <w:rFonts w:ascii="Times New Roman" w:hAnsi="Times New Roman"/>
                <w:sz w:val="18"/>
              </w:rPr>
              <w:t>˂3000</w:t>
            </w:r>
          </w:p>
        </w:tc>
      </w:tr>
      <w:tr>
        <w:trPr>
          <w:trHeight w:val="467" w:hRule="atLeast"/>
        </w:trPr>
        <w:tc>
          <w:tcPr>
            <w:tcW w:w="1121" w:type="dxa"/>
          </w:tcPr>
          <w:p>
            <w:pPr>
              <w:pStyle w:val="TableParagraph"/>
              <w:spacing w:before="129"/>
              <w:rPr>
                <w:rFonts w:ascii="Times New Roman"/>
                <w:sz w:val="18"/>
              </w:rPr>
            </w:pPr>
            <w:r>
              <w:rPr>
                <w:rFonts w:ascii="Times New Roman"/>
                <w:sz w:val="18"/>
              </w:rPr>
              <w:t>6</w:t>
            </w:r>
          </w:p>
        </w:tc>
        <w:tc>
          <w:tcPr>
            <w:tcW w:w="5162" w:type="dxa"/>
          </w:tcPr>
          <w:p>
            <w:pPr>
              <w:pStyle w:val="TableParagraph"/>
              <w:spacing w:before="120"/>
              <w:ind w:left="92" w:right="81"/>
              <w:rPr>
                <w:sz w:val="18"/>
              </w:rPr>
            </w:pPr>
            <w:r>
              <w:rPr>
                <w:spacing w:val="-1"/>
                <w:sz w:val="18"/>
              </w:rPr>
              <w:t>可吸附有机卤化物</w:t>
            </w:r>
            <w:r>
              <w:rPr>
                <w:sz w:val="18"/>
              </w:rPr>
              <w:t>（</w:t>
            </w:r>
            <w:r>
              <w:rPr>
                <w:rFonts w:ascii="Times New Roman" w:eastAsia="Times New Roman"/>
                <w:sz w:val="18"/>
              </w:rPr>
              <w:t>AOX</w:t>
            </w:r>
            <w:r>
              <w:rPr>
                <w:sz w:val="18"/>
              </w:rPr>
              <w:t>）（</w:t>
            </w:r>
            <w:r>
              <w:rPr>
                <w:spacing w:val="-23"/>
                <w:sz w:val="18"/>
              </w:rPr>
              <w:t>以 </w:t>
            </w:r>
            <w:r>
              <w:rPr>
                <w:rFonts w:ascii="Times New Roman" w:eastAsia="Times New Roman"/>
                <w:sz w:val="18"/>
              </w:rPr>
              <w:t>Cl</w:t>
            </w:r>
            <w:r>
              <w:rPr>
                <w:rFonts w:ascii="Times New Roman" w:eastAsia="Times New Roman"/>
                <w:spacing w:val="2"/>
                <w:sz w:val="18"/>
              </w:rPr>
              <w:t> </w:t>
            </w:r>
            <w:r>
              <w:rPr>
                <w:sz w:val="18"/>
              </w:rPr>
              <w:t>计）</w:t>
            </w:r>
          </w:p>
        </w:tc>
        <w:tc>
          <w:tcPr>
            <w:tcW w:w="1650" w:type="dxa"/>
          </w:tcPr>
          <w:p>
            <w:pPr>
              <w:pStyle w:val="TableParagraph"/>
              <w:spacing w:before="129"/>
              <w:ind w:left="557" w:right="548"/>
              <w:rPr>
                <w:rFonts w:ascii="Times New Roman" w:hAnsi="Times New Roman"/>
                <w:sz w:val="18"/>
              </w:rPr>
            </w:pPr>
            <w:r>
              <w:rPr>
                <w:rFonts w:ascii="Times New Roman" w:hAnsi="Times New Roman"/>
                <w:sz w:val="18"/>
              </w:rPr>
              <w:t>˂500</w:t>
            </w:r>
          </w:p>
        </w:tc>
      </w:tr>
      <w:tr>
        <w:trPr>
          <w:trHeight w:val="468" w:hRule="atLeast"/>
        </w:trPr>
        <w:tc>
          <w:tcPr>
            <w:tcW w:w="1121" w:type="dxa"/>
          </w:tcPr>
          <w:p>
            <w:pPr>
              <w:pStyle w:val="TableParagraph"/>
              <w:spacing w:before="129"/>
              <w:rPr>
                <w:rFonts w:ascii="Times New Roman"/>
                <w:sz w:val="18"/>
              </w:rPr>
            </w:pPr>
            <w:r>
              <w:rPr>
                <w:rFonts w:ascii="Times New Roman"/>
                <w:sz w:val="18"/>
              </w:rPr>
              <w:t>7</w:t>
            </w:r>
          </w:p>
        </w:tc>
        <w:tc>
          <w:tcPr>
            <w:tcW w:w="5162" w:type="dxa"/>
          </w:tcPr>
          <w:p>
            <w:pPr>
              <w:pStyle w:val="TableParagraph"/>
              <w:spacing w:before="120"/>
              <w:ind w:left="89" w:right="81"/>
              <w:rPr>
                <w:sz w:val="18"/>
              </w:rPr>
            </w:pPr>
            <w:r>
              <w:rPr>
                <w:sz w:val="18"/>
              </w:rPr>
              <w:t>多氯联苯</w:t>
            </w:r>
            <w:r>
              <w:rPr>
                <w:rFonts w:ascii="Times New Roman" w:eastAsia="Times New Roman"/>
                <w:sz w:val="18"/>
              </w:rPr>
              <w:t>/</w:t>
            </w:r>
            <w:r>
              <w:rPr>
                <w:sz w:val="18"/>
              </w:rPr>
              <w:t>（</w:t>
            </w:r>
            <w:r>
              <w:rPr>
                <w:rFonts w:ascii="Times New Roman" w:eastAsia="Times New Roman"/>
                <w:sz w:val="18"/>
              </w:rPr>
              <w:t>mg/kg</w:t>
            </w:r>
            <w:r>
              <w:rPr>
                <w:rFonts w:ascii="Times New Roman" w:eastAsia="Times New Roman"/>
                <w:spacing w:val="-1"/>
                <w:sz w:val="18"/>
              </w:rPr>
              <w:t> </w:t>
            </w:r>
            <w:r>
              <w:rPr>
                <w:sz w:val="18"/>
              </w:rPr>
              <w:t>碳化污泥）</w:t>
            </w:r>
          </w:p>
        </w:tc>
        <w:tc>
          <w:tcPr>
            <w:tcW w:w="1650" w:type="dxa"/>
          </w:tcPr>
          <w:p>
            <w:pPr>
              <w:pStyle w:val="TableParagraph"/>
              <w:spacing w:before="129"/>
              <w:ind w:left="557" w:right="548"/>
              <w:rPr>
                <w:rFonts w:ascii="Times New Roman" w:hAnsi="Times New Roman"/>
                <w:sz w:val="18"/>
              </w:rPr>
            </w:pPr>
            <w:r>
              <w:rPr>
                <w:rFonts w:ascii="Times New Roman" w:hAnsi="Times New Roman"/>
                <w:sz w:val="18"/>
              </w:rPr>
              <w:t>˂0.2</w:t>
            </w:r>
          </w:p>
        </w:tc>
      </w:tr>
      <w:tr>
        <w:trPr>
          <w:trHeight w:val="467" w:hRule="atLeast"/>
        </w:trPr>
        <w:tc>
          <w:tcPr>
            <w:tcW w:w="1121" w:type="dxa"/>
          </w:tcPr>
          <w:p>
            <w:pPr>
              <w:pStyle w:val="TableParagraph"/>
              <w:spacing w:before="129"/>
              <w:rPr>
                <w:rFonts w:ascii="Times New Roman"/>
                <w:sz w:val="18"/>
              </w:rPr>
            </w:pPr>
            <w:r>
              <w:rPr>
                <w:rFonts w:ascii="Times New Roman"/>
                <w:sz w:val="18"/>
              </w:rPr>
              <w:t>8</w:t>
            </w:r>
          </w:p>
        </w:tc>
        <w:tc>
          <w:tcPr>
            <w:tcW w:w="5162" w:type="dxa"/>
          </w:tcPr>
          <w:p>
            <w:pPr>
              <w:pStyle w:val="TableParagraph"/>
              <w:spacing w:before="119"/>
              <w:ind w:left="89" w:right="81"/>
              <w:rPr>
                <w:sz w:val="18"/>
              </w:rPr>
            </w:pPr>
            <w:r>
              <w:rPr>
                <w:sz w:val="18"/>
              </w:rPr>
              <w:t>挥发酚</w:t>
            </w:r>
            <w:r>
              <w:rPr>
                <w:rFonts w:ascii="Times New Roman" w:eastAsia="Times New Roman"/>
                <w:sz w:val="18"/>
              </w:rPr>
              <w:t>/</w:t>
            </w:r>
            <w:r>
              <w:rPr>
                <w:sz w:val="18"/>
              </w:rPr>
              <w:t>（</w:t>
            </w:r>
            <w:r>
              <w:rPr>
                <w:rFonts w:ascii="Times New Roman" w:eastAsia="Times New Roman"/>
                <w:sz w:val="18"/>
              </w:rPr>
              <w:t>mg/kg</w:t>
            </w:r>
            <w:r>
              <w:rPr>
                <w:rFonts w:ascii="Times New Roman" w:eastAsia="Times New Roman"/>
                <w:spacing w:val="-4"/>
                <w:sz w:val="18"/>
              </w:rPr>
              <w:t> </w:t>
            </w:r>
            <w:r>
              <w:rPr>
                <w:sz w:val="18"/>
              </w:rPr>
              <w:t>碳化污泥）</w:t>
            </w:r>
          </w:p>
        </w:tc>
        <w:tc>
          <w:tcPr>
            <w:tcW w:w="1650" w:type="dxa"/>
          </w:tcPr>
          <w:p>
            <w:pPr>
              <w:pStyle w:val="TableParagraph"/>
              <w:spacing w:before="129"/>
              <w:ind w:left="557" w:right="546"/>
              <w:rPr>
                <w:rFonts w:ascii="Times New Roman" w:hAnsi="Times New Roman"/>
                <w:sz w:val="18"/>
              </w:rPr>
            </w:pPr>
            <w:r>
              <w:rPr>
                <w:rFonts w:ascii="Times New Roman" w:hAnsi="Times New Roman"/>
                <w:sz w:val="18"/>
              </w:rPr>
              <w:t>˂40</w:t>
            </w:r>
          </w:p>
        </w:tc>
      </w:tr>
      <w:tr>
        <w:trPr>
          <w:trHeight w:val="467" w:hRule="atLeast"/>
        </w:trPr>
        <w:tc>
          <w:tcPr>
            <w:tcW w:w="1121" w:type="dxa"/>
          </w:tcPr>
          <w:p>
            <w:pPr>
              <w:pStyle w:val="TableParagraph"/>
              <w:spacing w:before="131"/>
              <w:rPr>
                <w:rFonts w:ascii="Times New Roman"/>
                <w:sz w:val="18"/>
              </w:rPr>
            </w:pPr>
            <w:r>
              <w:rPr>
                <w:rFonts w:ascii="Times New Roman"/>
                <w:sz w:val="18"/>
              </w:rPr>
              <w:t>9</w:t>
            </w:r>
          </w:p>
        </w:tc>
        <w:tc>
          <w:tcPr>
            <w:tcW w:w="5162" w:type="dxa"/>
          </w:tcPr>
          <w:p>
            <w:pPr>
              <w:pStyle w:val="TableParagraph"/>
              <w:spacing w:before="119"/>
              <w:ind w:left="89" w:right="81"/>
              <w:rPr>
                <w:sz w:val="18"/>
              </w:rPr>
            </w:pPr>
            <w:r>
              <w:rPr>
                <w:sz w:val="18"/>
              </w:rPr>
              <w:t>总氰化物</w:t>
            </w:r>
            <w:r>
              <w:rPr>
                <w:rFonts w:ascii="Times New Roman" w:eastAsia="Times New Roman"/>
                <w:sz w:val="18"/>
              </w:rPr>
              <w:t>/</w:t>
            </w:r>
            <w:r>
              <w:rPr>
                <w:sz w:val="18"/>
              </w:rPr>
              <w:t>（</w:t>
            </w:r>
            <w:r>
              <w:rPr>
                <w:rFonts w:ascii="Times New Roman" w:eastAsia="Times New Roman"/>
                <w:sz w:val="18"/>
              </w:rPr>
              <w:t>mg/kg</w:t>
            </w:r>
            <w:r>
              <w:rPr>
                <w:rFonts w:ascii="Times New Roman" w:eastAsia="Times New Roman"/>
                <w:spacing w:val="-1"/>
                <w:sz w:val="18"/>
              </w:rPr>
              <w:t> </w:t>
            </w:r>
            <w:r>
              <w:rPr>
                <w:sz w:val="18"/>
              </w:rPr>
              <w:t>碳化污泥）</w:t>
            </w:r>
          </w:p>
        </w:tc>
        <w:tc>
          <w:tcPr>
            <w:tcW w:w="1650" w:type="dxa"/>
          </w:tcPr>
          <w:p>
            <w:pPr>
              <w:pStyle w:val="TableParagraph"/>
              <w:spacing w:before="131"/>
              <w:ind w:left="557" w:right="546"/>
              <w:rPr>
                <w:rFonts w:ascii="Times New Roman" w:hAnsi="Times New Roman"/>
                <w:sz w:val="18"/>
              </w:rPr>
            </w:pPr>
            <w:r>
              <w:rPr>
                <w:rFonts w:ascii="Times New Roman" w:hAnsi="Times New Roman"/>
                <w:sz w:val="18"/>
              </w:rPr>
              <w:t>˂10</w:t>
            </w:r>
          </w:p>
        </w:tc>
      </w:tr>
      <w:tr>
        <w:trPr>
          <w:trHeight w:val="468" w:hRule="atLeast"/>
        </w:trPr>
        <w:tc>
          <w:tcPr>
            <w:tcW w:w="1121" w:type="dxa"/>
          </w:tcPr>
          <w:p>
            <w:pPr>
              <w:pStyle w:val="TableParagraph"/>
              <w:spacing w:before="130"/>
              <w:ind w:left="358" w:right="351"/>
              <w:rPr>
                <w:rFonts w:ascii="Times New Roman"/>
                <w:sz w:val="18"/>
              </w:rPr>
            </w:pPr>
            <w:r>
              <w:rPr>
                <w:rFonts w:ascii="Times New Roman"/>
                <w:sz w:val="18"/>
              </w:rPr>
              <w:t>10</w:t>
            </w:r>
          </w:p>
        </w:tc>
        <w:tc>
          <w:tcPr>
            <w:tcW w:w="5162" w:type="dxa"/>
          </w:tcPr>
          <w:p>
            <w:pPr>
              <w:pStyle w:val="TableParagraph"/>
              <w:spacing w:before="118"/>
              <w:ind w:left="89" w:right="81"/>
              <w:rPr>
                <w:sz w:val="18"/>
              </w:rPr>
            </w:pPr>
            <w:r>
              <w:rPr>
                <w:sz w:val="18"/>
              </w:rPr>
              <w:t>粪大肠菌群值</w:t>
            </w:r>
          </w:p>
        </w:tc>
        <w:tc>
          <w:tcPr>
            <w:tcW w:w="1650" w:type="dxa"/>
          </w:tcPr>
          <w:p>
            <w:pPr>
              <w:pStyle w:val="TableParagraph"/>
              <w:spacing w:before="118"/>
              <w:ind w:left="557" w:right="548"/>
              <w:rPr>
                <w:rFonts w:ascii="Times New Roman" w:eastAsia="Times New Roman"/>
                <w:sz w:val="18"/>
              </w:rPr>
            </w:pPr>
            <w:r>
              <w:rPr>
                <w:sz w:val="18"/>
              </w:rPr>
              <w:t>＞</w:t>
            </w:r>
            <w:r>
              <w:rPr>
                <w:rFonts w:ascii="Times New Roman" w:eastAsia="Times New Roman"/>
                <w:sz w:val="18"/>
              </w:rPr>
              <w:t>0.01</w:t>
            </w:r>
          </w:p>
        </w:tc>
      </w:tr>
      <w:tr>
        <w:trPr>
          <w:trHeight w:val="467" w:hRule="atLeast"/>
        </w:trPr>
        <w:tc>
          <w:tcPr>
            <w:tcW w:w="1121" w:type="dxa"/>
          </w:tcPr>
          <w:p>
            <w:pPr>
              <w:pStyle w:val="TableParagraph"/>
              <w:spacing w:before="130"/>
              <w:ind w:left="359" w:right="347"/>
              <w:rPr>
                <w:rFonts w:ascii="Times New Roman"/>
                <w:sz w:val="18"/>
              </w:rPr>
            </w:pPr>
            <w:r>
              <w:rPr>
                <w:rFonts w:ascii="Times New Roman"/>
                <w:sz w:val="18"/>
              </w:rPr>
              <w:t>11</w:t>
            </w:r>
          </w:p>
        </w:tc>
        <w:tc>
          <w:tcPr>
            <w:tcW w:w="5162" w:type="dxa"/>
          </w:tcPr>
          <w:p>
            <w:pPr>
              <w:pStyle w:val="TableParagraph"/>
              <w:spacing w:before="118"/>
              <w:ind w:left="89" w:right="81"/>
              <w:rPr>
                <w:sz w:val="18"/>
              </w:rPr>
            </w:pPr>
            <w:r>
              <w:rPr>
                <w:sz w:val="18"/>
              </w:rPr>
              <w:t>细菌总数</w:t>
            </w:r>
            <w:r>
              <w:rPr>
                <w:rFonts w:ascii="Times New Roman" w:eastAsia="Times New Roman"/>
                <w:sz w:val="18"/>
              </w:rPr>
              <w:t>/</w:t>
            </w:r>
            <w:r>
              <w:rPr>
                <w:sz w:val="18"/>
              </w:rPr>
              <w:t>（</w:t>
            </w:r>
            <w:r>
              <w:rPr>
                <w:rFonts w:ascii="Times New Roman" w:eastAsia="Times New Roman"/>
                <w:sz w:val="18"/>
              </w:rPr>
              <w:t>MPN/kg</w:t>
            </w:r>
            <w:r>
              <w:rPr>
                <w:rFonts w:ascii="Times New Roman" w:eastAsia="Times New Roman"/>
                <w:spacing w:val="-4"/>
                <w:sz w:val="18"/>
              </w:rPr>
              <w:t> </w:t>
            </w:r>
            <w:r>
              <w:rPr>
                <w:sz w:val="18"/>
              </w:rPr>
              <w:t>碳化污泥）</w:t>
            </w:r>
          </w:p>
        </w:tc>
        <w:tc>
          <w:tcPr>
            <w:tcW w:w="1650" w:type="dxa"/>
          </w:tcPr>
          <w:p>
            <w:pPr>
              <w:pStyle w:val="TableParagraph"/>
              <w:spacing w:before="130"/>
              <w:ind w:left="555" w:right="548"/>
              <w:rPr>
                <w:rFonts w:ascii="Times New Roman" w:hAnsi="Times New Roman"/>
                <w:sz w:val="18"/>
              </w:rPr>
            </w:pPr>
            <w:r>
              <w:rPr>
                <w:rFonts w:ascii="Times New Roman" w:hAnsi="Times New Roman"/>
                <w:sz w:val="18"/>
              </w:rPr>
              <w:t>˂10</w:t>
            </w:r>
            <w:r>
              <w:rPr>
                <w:rFonts w:ascii="Times New Roman" w:hAnsi="Times New Roman"/>
                <w:sz w:val="18"/>
                <w:vertAlign w:val="superscript"/>
              </w:rPr>
              <w:t>8</w:t>
            </w:r>
          </w:p>
        </w:tc>
      </w:tr>
      <w:tr>
        <w:trPr>
          <w:trHeight w:val="467" w:hRule="atLeast"/>
        </w:trPr>
        <w:tc>
          <w:tcPr>
            <w:tcW w:w="1121" w:type="dxa"/>
          </w:tcPr>
          <w:p>
            <w:pPr>
              <w:pStyle w:val="TableParagraph"/>
              <w:spacing w:before="129"/>
              <w:ind w:left="358" w:right="351"/>
              <w:rPr>
                <w:rFonts w:ascii="Times New Roman"/>
                <w:sz w:val="18"/>
              </w:rPr>
            </w:pPr>
            <w:r>
              <w:rPr>
                <w:rFonts w:ascii="Times New Roman"/>
                <w:sz w:val="18"/>
              </w:rPr>
              <w:t>12</w:t>
            </w:r>
          </w:p>
        </w:tc>
        <w:tc>
          <w:tcPr>
            <w:tcW w:w="5162" w:type="dxa"/>
          </w:tcPr>
          <w:p>
            <w:pPr>
              <w:pStyle w:val="TableParagraph"/>
              <w:spacing w:before="120"/>
              <w:ind w:left="88" w:right="81"/>
              <w:rPr>
                <w:rFonts w:ascii="Times New Roman" w:eastAsia="Times New Roman"/>
                <w:sz w:val="18"/>
              </w:rPr>
            </w:pPr>
            <w:r>
              <w:rPr>
                <w:sz w:val="18"/>
              </w:rPr>
              <w:t>蠕虫卵死亡率</w:t>
            </w:r>
            <w:r>
              <w:rPr>
                <w:rFonts w:ascii="Times New Roman" w:eastAsia="Times New Roman"/>
                <w:sz w:val="18"/>
              </w:rPr>
              <w:t>/%</w:t>
            </w:r>
          </w:p>
        </w:tc>
        <w:tc>
          <w:tcPr>
            <w:tcW w:w="1650" w:type="dxa"/>
          </w:tcPr>
          <w:p>
            <w:pPr>
              <w:pStyle w:val="TableParagraph"/>
              <w:spacing w:before="120"/>
              <w:ind w:left="557" w:right="548"/>
              <w:rPr>
                <w:rFonts w:ascii="Times New Roman" w:hAnsi="Times New Roman"/>
                <w:sz w:val="18"/>
              </w:rPr>
            </w:pPr>
            <w:r>
              <w:rPr>
                <w:sz w:val="18"/>
              </w:rPr>
              <w:t>≥</w:t>
            </w:r>
            <w:r>
              <w:rPr>
                <w:rFonts w:ascii="Times New Roman" w:hAnsi="Times New Roman"/>
                <w:sz w:val="18"/>
              </w:rPr>
              <w:t>95</w:t>
            </w:r>
          </w:p>
        </w:tc>
      </w:tr>
      <w:tr>
        <w:trPr>
          <w:trHeight w:val="467" w:hRule="atLeast"/>
        </w:trPr>
        <w:tc>
          <w:tcPr>
            <w:tcW w:w="1121" w:type="dxa"/>
          </w:tcPr>
          <w:p>
            <w:pPr>
              <w:pStyle w:val="TableParagraph"/>
              <w:spacing w:before="129"/>
              <w:ind w:left="358" w:right="351"/>
              <w:rPr>
                <w:rFonts w:ascii="Times New Roman"/>
                <w:sz w:val="18"/>
              </w:rPr>
            </w:pPr>
            <w:r>
              <w:rPr>
                <w:rFonts w:ascii="Times New Roman"/>
                <w:sz w:val="18"/>
              </w:rPr>
              <w:t>13</w:t>
            </w:r>
          </w:p>
        </w:tc>
        <w:tc>
          <w:tcPr>
            <w:tcW w:w="5162" w:type="dxa"/>
          </w:tcPr>
          <w:p>
            <w:pPr>
              <w:pStyle w:val="TableParagraph"/>
              <w:spacing w:before="119"/>
              <w:ind w:left="88" w:right="81"/>
              <w:rPr>
                <w:rFonts w:ascii="Times New Roman" w:eastAsia="Times New Roman"/>
                <w:sz w:val="18"/>
              </w:rPr>
            </w:pPr>
            <w:r>
              <w:rPr>
                <w:sz w:val="18"/>
              </w:rPr>
              <w:t>蛔虫卵死亡率</w:t>
            </w:r>
            <w:r>
              <w:rPr>
                <w:rFonts w:ascii="Times New Roman" w:eastAsia="Times New Roman"/>
                <w:sz w:val="18"/>
              </w:rPr>
              <w:t>/%</w:t>
            </w:r>
          </w:p>
        </w:tc>
        <w:tc>
          <w:tcPr>
            <w:tcW w:w="1650" w:type="dxa"/>
          </w:tcPr>
          <w:p>
            <w:pPr>
              <w:pStyle w:val="TableParagraph"/>
              <w:spacing w:before="119"/>
              <w:ind w:left="557" w:right="548"/>
              <w:rPr>
                <w:rFonts w:ascii="Times New Roman" w:eastAsia="Times New Roman"/>
                <w:sz w:val="18"/>
              </w:rPr>
            </w:pPr>
            <w:r>
              <w:rPr>
                <w:sz w:val="18"/>
              </w:rPr>
              <w:t>＞</w:t>
            </w:r>
            <w:r>
              <w:rPr>
                <w:rFonts w:ascii="Times New Roman" w:eastAsia="Times New Roman"/>
                <w:sz w:val="18"/>
              </w:rPr>
              <w:t>95</w:t>
            </w:r>
          </w:p>
        </w:tc>
      </w:tr>
    </w:tbl>
    <w:p>
      <w:pPr>
        <w:pStyle w:val="BodyText"/>
        <w:spacing w:before="11"/>
        <w:rPr>
          <w:sz w:val="29"/>
        </w:rPr>
      </w:pPr>
    </w:p>
    <w:p>
      <w:pPr>
        <w:pStyle w:val="ListParagraph"/>
        <w:numPr>
          <w:ilvl w:val="0"/>
          <w:numId w:val="2"/>
        </w:numPr>
        <w:tabs>
          <w:tab w:pos="794" w:val="left" w:leader="none"/>
          <w:tab w:pos="795" w:val="left" w:leader="none"/>
        </w:tabs>
        <w:spacing w:line="240" w:lineRule="auto" w:before="0" w:after="0"/>
        <w:ind w:left="794" w:right="0" w:hanging="315"/>
        <w:jc w:val="left"/>
        <w:rPr>
          <w:rFonts w:ascii="Times New Roman" w:eastAsia="Times New Roman"/>
          <w:sz w:val="21"/>
        </w:rPr>
      </w:pPr>
      <w:bookmarkStart w:name="6  试验方法 " w:id="40"/>
      <w:bookmarkEnd w:id="40"/>
      <w:r>
        <w:rPr/>
      </w:r>
      <w:bookmarkStart w:name="_bookmark6" w:id="41"/>
      <w:bookmarkEnd w:id="41"/>
      <w:r>
        <w:rPr/>
      </w:r>
      <w:bookmarkStart w:name="_bookmark6" w:id="42"/>
      <w:bookmarkEnd w:id="42"/>
      <w:r>
        <w:rPr>
          <w:w w:val="95"/>
          <w:sz w:val="21"/>
        </w:rPr>
        <w:t>试验方法</w:t>
      </w:r>
    </w:p>
    <w:p>
      <w:pPr>
        <w:pStyle w:val="BodyText"/>
        <w:spacing w:before="7"/>
        <w:rPr>
          <w:sz w:val="15"/>
        </w:rPr>
      </w:pPr>
    </w:p>
    <w:p>
      <w:pPr>
        <w:pStyle w:val="ListParagraph"/>
        <w:numPr>
          <w:ilvl w:val="1"/>
          <w:numId w:val="2"/>
        </w:numPr>
        <w:tabs>
          <w:tab w:pos="848" w:val="left" w:leader="none"/>
        </w:tabs>
        <w:spacing w:line="240" w:lineRule="auto" w:before="0" w:after="0"/>
        <w:ind w:left="847" w:right="0" w:hanging="368"/>
        <w:jc w:val="left"/>
        <w:rPr>
          <w:sz w:val="21"/>
        </w:rPr>
      </w:pPr>
      <w:bookmarkStart w:name="6.1 材料检测" w:id="43"/>
      <w:bookmarkEnd w:id="43"/>
      <w:r>
        <w:rPr/>
      </w:r>
      <w:bookmarkStart w:name="6.1 材料检测" w:id="44"/>
      <w:bookmarkEnd w:id="44"/>
      <w:r>
        <w:rPr>
          <w:w w:val="95"/>
          <w:sz w:val="21"/>
        </w:rPr>
        <w:t>材料检测</w:t>
      </w:r>
    </w:p>
    <w:p>
      <w:pPr>
        <w:pStyle w:val="BodyText"/>
        <w:spacing w:before="179"/>
        <w:ind w:left="900"/>
      </w:pPr>
      <w:r>
        <w:rPr/>
        <w:t>材料检测应依据产品合格证判定。</w:t>
      </w:r>
    </w:p>
    <w:p>
      <w:pPr>
        <w:pStyle w:val="BodyText"/>
        <w:spacing w:before="1"/>
        <w:rPr>
          <w:sz w:val="14"/>
        </w:rPr>
      </w:pPr>
    </w:p>
    <w:p>
      <w:pPr>
        <w:pStyle w:val="ListParagraph"/>
        <w:numPr>
          <w:ilvl w:val="1"/>
          <w:numId w:val="2"/>
        </w:numPr>
        <w:tabs>
          <w:tab w:pos="848" w:val="left" w:leader="none"/>
        </w:tabs>
        <w:spacing w:line="240" w:lineRule="auto" w:before="0" w:after="0"/>
        <w:ind w:left="847" w:right="0" w:hanging="368"/>
        <w:jc w:val="left"/>
        <w:rPr>
          <w:sz w:val="21"/>
        </w:rPr>
      </w:pPr>
      <w:bookmarkStart w:name="6.2 外观检测" w:id="45"/>
      <w:bookmarkEnd w:id="45"/>
      <w:r>
        <w:rPr/>
      </w:r>
      <w:bookmarkStart w:name="6.2 外观检测" w:id="46"/>
      <w:bookmarkEnd w:id="46"/>
      <w:r>
        <w:rPr>
          <w:w w:val="95"/>
          <w:sz w:val="21"/>
        </w:rPr>
        <w:t>外观检测</w:t>
      </w:r>
    </w:p>
    <w:p>
      <w:pPr>
        <w:pStyle w:val="BodyText"/>
        <w:spacing w:before="180"/>
        <w:ind w:left="900"/>
      </w:pPr>
      <w:r>
        <w:rPr/>
        <w:t>污泥干化碳化处理一体化装备外观采用目测或手触摸检测。</w:t>
      </w:r>
    </w:p>
    <w:p>
      <w:pPr>
        <w:pStyle w:val="ListParagraph"/>
        <w:numPr>
          <w:ilvl w:val="1"/>
          <w:numId w:val="2"/>
        </w:numPr>
        <w:tabs>
          <w:tab w:pos="848" w:val="left" w:leader="none"/>
        </w:tabs>
        <w:spacing w:line="240" w:lineRule="auto" w:before="177" w:after="0"/>
        <w:ind w:left="847" w:right="0" w:hanging="368"/>
        <w:jc w:val="left"/>
        <w:rPr>
          <w:sz w:val="21"/>
        </w:rPr>
      </w:pPr>
      <w:bookmarkStart w:name="6.3 尺寸公差检测" w:id="47"/>
      <w:bookmarkEnd w:id="47"/>
      <w:r>
        <w:rPr/>
      </w:r>
      <w:bookmarkStart w:name="6.3 尺寸公差检测" w:id="48"/>
      <w:bookmarkEnd w:id="48"/>
      <w:r>
        <w:rPr>
          <w:w w:val="95"/>
          <w:sz w:val="21"/>
        </w:rPr>
        <w:t>尺寸公差检测</w:t>
      </w:r>
    </w:p>
    <w:p>
      <w:pPr>
        <w:pStyle w:val="BodyText"/>
        <w:spacing w:before="180"/>
        <w:ind w:left="900"/>
      </w:pPr>
      <w:r>
        <w:rPr/>
        <w:t>用卷尺测量污泥干化碳化处理一体化装备的长度、宽度、高度。</w:t>
      </w:r>
    </w:p>
    <w:p>
      <w:pPr>
        <w:spacing w:after="0"/>
        <w:sectPr>
          <w:pgSz w:w="11910" w:h="16840"/>
          <w:pgMar w:header="1425" w:footer="846" w:top="1620" w:bottom="1040" w:left="1200" w:right="537"/>
        </w:sectPr>
      </w:pPr>
    </w:p>
    <w:p>
      <w:pPr>
        <w:pStyle w:val="ListParagraph"/>
        <w:numPr>
          <w:ilvl w:val="1"/>
          <w:numId w:val="2"/>
        </w:numPr>
        <w:tabs>
          <w:tab w:pos="848" w:val="left" w:leader="none"/>
        </w:tabs>
        <w:spacing w:line="240" w:lineRule="auto" w:before="67" w:after="0"/>
        <w:ind w:left="847" w:right="0" w:hanging="368"/>
        <w:jc w:val="left"/>
        <w:rPr>
          <w:sz w:val="21"/>
        </w:rPr>
      </w:pPr>
      <w:bookmarkStart w:name="6.4 焊接检测" w:id="49"/>
      <w:bookmarkEnd w:id="49"/>
      <w:r>
        <w:rPr/>
      </w:r>
      <w:bookmarkStart w:name="6.4 焊接检测" w:id="50"/>
      <w:bookmarkEnd w:id="50"/>
      <w:r>
        <w:rPr>
          <w:w w:val="95"/>
          <w:sz w:val="21"/>
        </w:rPr>
        <w:t>焊接检测</w:t>
      </w:r>
    </w:p>
    <w:p>
      <w:pPr>
        <w:pStyle w:val="BodyText"/>
        <w:spacing w:before="9"/>
      </w:pPr>
    </w:p>
    <w:p>
      <w:pPr>
        <w:pStyle w:val="ListParagraph"/>
        <w:numPr>
          <w:ilvl w:val="2"/>
          <w:numId w:val="2"/>
        </w:numPr>
        <w:tabs>
          <w:tab w:pos="1006" w:val="left" w:leader="none"/>
        </w:tabs>
        <w:spacing w:line="240" w:lineRule="auto" w:before="0" w:after="0"/>
        <w:ind w:left="1005" w:right="0" w:hanging="526"/>
        <w:jc w:val="left"/>
        <w:rPr>
          <w:sz w:val="21"/>
        </w:rPr>
      </w:pPr>
      <w:r>
        <w:rPr>
          <w:spacing w:val="-3"/>
          <w:w w:val="95"/>
          <w:sz w:val="21"/>
        </w:rPr>
        <w:t>按照 </w:t>
      </w:r>
      <w:r>
        <w:rPr>
          <w:rFonts w:ascii="Times New Roman" w:eastAsia="Times New Roman"/>
          <w:w w:val="95"/>
          <w:sz w:val="21"/>
        </w:rPr>
        <w:t>JB/T</w:t>
      </w:r>
      <w:r>
        <w:rPr>
          <w:rFonts w:ascii="Times New Roman" w:eastAsia="Times New Roman"/>
          <w:spacing w:val="42"/>
          <w:w w:val="95"/>
          <w:sz w:val="21"/>
        </w:rPr>
        <w:t> </w:t>
      </w:r>
      <w:r>
        <w:rPr>
          <w:rFonts w:ascii="Times New Roman" w:eastAsia="Times New Roman"/>
          <w:w w:val="95"/>
          <w:sz w:val="21"/>
        </w:rPr>
        <w:t>5943</w:t>
      </w:r>
      <w:r>
        <w:rPr>
          <w:rFonts w:ascii="Times New Roman" w:eastAsia="Times New Roman"/>
          <w:spacing w:val="41"/>
          <w:w w:val="95"/>
          <w:sz w:val="21"/>
        </w:rPr>
        <w:t> </w:t>
      </w:r>
      <w:r>
        <w:rPr>
          <w:w w:val="95"/>
          <w:sz w:val="21"/>
        </w:rPr>
        <w:t>的规定进行焊接质量检查。</w:t>
      </w:r>
    </w:p>
    <w:p>
      <w:pPr>
        <w:pStyle w:val="BodyText"/>
        <w:spacing w:before="6"/>
        <w:rPr>
          <w:sz w:val="15"/>
        </w:rPr>
      </w:pPr>
    </w:p>
    <w:p>
      <w:pPr>
        <w:pStyle w:val="ListParagraph"/>
        <w:numPr>
          <w:ilvl w:val="2"/>
          <w:numId w:val="2"/>
        </w:numPr>
        <w:tabs>
          <w:tab w:pos="1006" w:val="left" w:leader="none"/>
        </w:tabs>
        <w:spacing w:line="240" w:lineRule="auto" w:before="1" w:after="0"/>
        <w:ind w:left="1005" w:right="0" w:hanging="526"/>
        <w:jc w:val="left"/>
        <w:rPr>
          <w:sz w:val="21"/>
        </w:rPr>
      </w:pPr>
      <w:r>
        <w:rPr>
          <w:spacing w:val="-1"/>
          <w:w w:val="95"/>
          <w:sz w:val="21"/>
        </w:rPr>
        <w:t>按照 </w:t>
      </w:r>
      <w:r>
        <w:rPr>
          <w:rFonts w:ascii="Times New Roman" w:eastAsia="Times New Roman"/>
          <w:w w:val="95"/>
          <w:sz w:val="21"/>
        </w:rPr>
        <w:t>GB/T</w:t>
      </w:r>
      <w:r>
        <w:rPr>
          <w:rFonts w:ascii="Times New Roman" w:eastAsia="Times New Roman"/>
          <w:spacing w:val="47"/>
          <w:w w:val="95"/>
          <w:sz w:val="21"/>
        </w:rPr>
        <w:t> </w:t>
      </w:r>
      <w:r>
        <w:rPr>
          <w:rFonts w:ascii="Times New Roman" w:eastAsia="Times New Roman"/>
          <w:w w:val="95"/>
          <w:sz w:val="21"/>
        </w:rPr>
        <w:t>37910.1</w:t>
      </w:r>
      <w:r>
        <w:rPr>
          <w:rFonts w:ascii="Times New Roman" w:eastAsia="Times New Roman"/>
          <w:spacing w:val="48"/>
          <w:w w:val="95"/>
          <w:sz w:val="21"/>
        </w:rPr>
        <w:t> </w:t>
      </w:r>
      <w:r>
        <w:rPr>
          <w:w w:val="95"/>
          <w:sz w:val="21"/>
        </w:rPr>
        <w:t>的规定进行焊缝密封性检测。</w:t>
      </w:r>
    </w:p>
    <w:p>
      <w:pPr>
        <w:pStyle w:val="BodyText"/>
        <w:spacing w:before="6"/>
      </w:pPr>
    </w:p>
    <w:p>
      <w:pPr>
        <w:pStyle w:val="ListParagraph"/>
        <w:numPr>
          <w:ilvl w:val="1"/>
          <w:numId w:val="2"/>
        </w:numPr>
        <w:tabs>
          <w:tab w:pos="848" w:val="left" w:leader="none"/>
        </w:tabs>
        <w:spacing w:line="240" w:lineRule="auto" w:before="0" w:after="0"/>
        <w:ind w:left="847" w:right="0" w:hanging="368"/>
        <w:jc w:val="left"/>
        <w:rPr>
          <w:sz w:val="21"/>
        </w:rPr>
      </w:pPr>
      <w:bookmarkStart w:name="6.5 电气和控制检测" w:id="51"/>
      <w:bookmarkEnd w:id="51"/>
      <w:r>
        <w:rPr/>
      </w:r>
      <w:bookmarkStart w:name="6.5 电气和控制检测" w:id="52"/>
      <w:bookmarkEnd w:id="52"/>
      <w:r>
        <w:rPr>
          <w:w w:val="95"/>
          <w:sz w:val="21"/>
        </w:rPr>
        <w:t>电气和控制检测</w:t>
      </w:r>
    </w:p>
    <w:p>
      <w:pPr>
        <w:pStyle w:val="BodyText"/>
        <w:spacing w:before="180"/>
        <w:ind w:left="900"/>
      </w:pPr>
      <w:r>
        <w:rPr>
          <w:w w:val="95"/>
        </w:rPr>
        <w:t>按照 </w:t>
      </w:r>
      <w:r>
        <w:rPr>
          <w:rFonts w:ascii="Times New Roman" w:eastAsia="Times New Roman"/>
          <w:w w:val="95"/>
        </w:rPr>
        <w:t>GB/T</w:t>
      </w:r>
      <w:r>
        <w:rPr>
          <w:rFonts w:ascii="Times New Roman" w:eastAsia="Times New Roman"/>
          <w:spacing w:val="43"/>
          <w:w w:val="95"/>
        </w:rPr>
        <w:t> </w:t>
      </w:r>
      <w:r>
        <w:rPr>
          <w:rFonts w:ascii="Times New Roman" w:eastAsia="Times New Roman"/>
          <w:w w:val="95"/>
        </w:rPr>
        <w:t>10233</w:t>
      </w:r>
      <w:r>
        <w:rPr>
          <w:rFonts w:ascii="Times New Roman" w:eastAsia="Times New Roman"/>
          <w:spacing w:val="48"/>
        </w:rPr>
        <w:t> </w:t>
      </w:r>
      <w:r>
        <w:rPr>
          <w:w w:val="95"/>
        </w:rPr>
        <w:t>的规定进行电控设备基本试验。</w:t>
      </w:r>
    </w:p>
    <w:p>
      <w:pPr>
        <w:pStyle w:val="ListParagraph"/>
        <w:numPr>
          <w:ilvl w:val="1"/>
          <w:numId w:val="2"/>
        </w:numPr>
        <w:tabs>
          <w:tab w:pos="848" w:val="left" w:leader="none"/>
        </w:tabs>
        <w:spacing w:line="240" w:lineRule="auto" w:before="177" w:after="0"/>
        <w:ind w:left="847" w:right="0" w:hanging="368"/>
        <w:jc w:val="left"/>
        <w:rPr>
          <w:sz w:val="21"/>
        </w:rPr>
      </w:pPr>
      <w:bookmarkStart w:name="6.6 排放控制检测" w:id="53"/>
      <w:bookmarkEnd w:id="53"/>
      <w:r>
        <w:rPr/>
      </w:r>
      <w:bookmarkStart w:name="6.6 排放控制检测" w:id="54"/>
      <w:bookmarkEnd w:id="54"/>
      <w:r>
        <w:rPr>
          <w:w w:val="95"/>
          <w:sz w:val="21"/>
        </w:rPr>
        <w:t>排放控制检测</w:t>
      </w:r>
    </w:p>
    <w:p>
      <w:pPr>
        <w:pStyle w:val="BodyText"/>
        <w:spacing w:before="9"/>
      </w:pPr>
    </w:p>
    <w:p>
      <w:pPr>
        <w:pStyle w:val="ListParagraph"/>
        <w:numPr>
          <w:ilvl w:val="2"/>
          <w:numId w:val="2"/>
        </w:numPr>
        <w:tabs>
          <w:tab w:pos="1006" w:val="left" w:leader="none"/>
        </w:tabs>
        <w:spacing w:line="240" w:lineRule="auto" w:before="0" w:after="0"/>
        <w:ind w:left="1005" w:right="0" w:hanging="526"/>
        <w:jc w:val="left"/>
        <w:rPr>
          <w:sz w:val="21"/>
        </w:rPr>
      </w:pPr>
      <w:r>
        <w:rPr>
          <w:sz w:val="21"/>
        </w:rPr>
        <w:t>污泥干化碳化处理一体化装备排放的废水、废气按照项目所在地的相关规定进行检测。</w:t>
      </w:r>
    </w:p>
    <w:p>
      <w:pPr>
        <w:pStyle w:val="BodyText"/>
        <w:spacing w:before="7"/>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spacing w:val="1"/>
          <w:w w:val="95"/>
          <w:sz w:val="21"/>
        </w:rPr>
        <w:t>污泥干化碳化处理一体化装备运行时的噪声声压级按照 </w:t>
      </w:r>
      <w:r>
        <w:rPr>
          <w:rFonts w:ascii="Times New Roman" w:eastAsia="Times New Roman"/>
          <w:w w:val="95"/>
          <w:sz w:val="21"/>
        </w:rPr>
        <w:t>GB/T</w:t>
      </w:r>
      <w:r>
        <w:rPr>
          <w:rFonts w:ascii="Times New Roman" w:eastAsia="Times New Roman"/>
          <w:spacing w:val="95"/>
          <w:sz w:val="21"/>
        </w:rPr>
        <w:t> </w:t>
      </w:r>
      <w:r>
        <w:rPr>
          <w:rFonts w:ascii="Times New Roman" w:eastAsia="Times New Roman"/>
          <w:w w:val="95"/>
          <w:sz w:val="21"/>
        </w:rPr>
        <w:t>3768</w:t>
      </w:r>
      <w:r>
        <w:rPr>
          <w:rFonts w:ascii="Times New Roman" w:eastAsia="Times New Roman"/>
          <w:spacing w:val="94"/>
          <w:sz w:val="21"/>
        </w:rPr>
        <w:t> </w:t>
      </w:r>
      <w:r>
        <w:rPr>
          <w:w w:val="95"/>
          <w:sz w:val="21"/>
        </w:rPr>
        <w:t>的规定进行检测。</w:t>
      </w:r>
    </w:p>
    <w:p>
      <w:pPr>
        <w:pStyle w:val="BodyText"/>
        <w:spacing w:before="7"/>
      </w:pPr>
    </w:p>
    <w:p>
      <w:pPr>
        <w:pStyle w:val="ListParagraph"/>
        <w:numPr>
          <w:ilvl w:val="1"/>
          <w:numId w:val="2"/>
        </w:numPr>
        <w:tabs>
          <w:tab w:pos="848" w:val="left" w:leader="none"/>
        </w:tabs>
        <w:spacing w:line="240" w:lineRule="auto" w:before="0" w:after="0"/>
        <w:ind w:left="847" w:right="0" w:hanging="368"/>
        <w:jc w:val="left"/>
        <w:rPr>
          <w:sz w:val="21"/>
        </w:rPr>
      </w:pPr>
      <w:bookmarkStart w:name="6.7 碳化污泥泥质要求检测" w:id="55"/>
      <w:bookmarkEnd w:id="55"/>
      <w:r>
        <w:rPr/>
      </w:r>
      <w:bookmarkStart w:name="6.7 碳化污泥泥质要求检测" w:id="56"/>
      <w:bookmarkEnd w:id="56"/>
      <w:r>
        <w:rPr>
          <w:w w:val="95"/>
          <w:sz w:val="21"/>
        </w:rPr>
        <w:t>碳化污泥泥质要求检测</w:t>
      </w:r>
    </w:p>
    <w:p>
      <w:pPr>
        <w:pStyle w:val="BodyText"/>
        <w:spacing w:before="9"/>
      </w:pPr>
    </w:p>
    <w:p>
      <w:pPr>
        <w:pStyle w:val="ListParagraph"/>
        <w:numPr>
          <w:ilvl w:val="2"/>
          <w:numId w:val="2"/>
        </w:numPr>
        <w:tabs>
          <w:tab w:pos="953" w:val="left" w:leader="none"/>
        </w:tabs>
        <w:spacing w:line="417" w:lineRule="auto" w:before="0" w:after="0"/>
        <w:ind w:left="480" w:right="781" w:firstLine="0"/>
        <w:jc w:val="both"/>
        <w:rPr>
          <w:sz w:val="21"/>
        </w:rPr>
      </w:pPr>
      <w:r>
        <w:rPr/>
        <w:pict>
          <v:shape style="position:absolute;margin-left:234.000015pt;margin-top:38.771004pt;width:165.5pt;height:165.85pt;mso-position-horizontal-relative:page;mso-position-vertical-relative:paragraph;z-index:-16177664" coordorigin="4680,775" coordsize="3310,3317" path="m6005,3763l6000,3699,5995,3665,5988,3631,5978,3595,5966,3559,5952,3523,5842,3504,5861,3567,5868,3598,5875,3627,5882,3708,5878,3756,5873,3778,5858,3821,5849,3840,5837,3859,5825,3876,5810,3893,5794,3905,5765,3929,5748,3939,5729,3946,5712,3953,5674,3963,5630,3967,5609,3967,5539,3960,5515,3955,5462,3941,5438,3931,5412,3922,5386,3910,5362,3898,5335,3886,5309,3871,5285,3855,5258,3838,5234,3821,5182,3783,5107,3715,5035,3643,5014,3617,4975,3569,4956,3543,4939,3519,4906,3466,4891,3442,4855,3363,4836,3310,4822,3257,4812,3209,4807,3161,4807,3139,4814,3079,4819,3060,4826,3041,4834,3024,4841,3010,4853,2993,4862,2979,4877,2964,4910,2935,4930,2926,4949,2914,4970,2907,4994,2902,5016,2897,5066,2892,5122,2897,5150,2902,5179,2909,5210,2916,5244,2928,5275,2940,5258,2827,5220,2813,5184,2799,5146,2789,5112,2779,5042,2770,4978,2770,4918,2779,4889,2787,4862,2796,4836,2811,4812,2825,4790,2842,4769,2861,4759,2873,4747,2885,4740,2897,4730,2909,4723,2923,4714,2935,4709,2950,4702,2964,4697,2981,4692,2995,4687,3012,4680,3063,4680,3137,4685,3173,4692,3214,4702,3252,4714,3293,4728,3334,4747,3377,4769,3420,4790,3461,4817,3504,4843,3545,4872,3588,4889,3607,4903,3627,4920,3648,4937,3667,4956,3687,4992,3727,5011,3747,5105,3833,5136,3859,5198,3907,5261,3951,5323,3989,5354,4006,5386,4020,5419,4035,5482,4059,5513,4068,5575,4083,5604,4087,5662,4092,5688,4092,5738,4087,5762,4080,5786,4075,5830,4056,5851,4044,5890,4015,5909,3999,5928,3977,5945,3955,5974,3907,5983,3881,5993,3852,6002,3795,6005,3763xm6660,3166l6658,3151,6658,3135,6653,3120,6646,3087,6636,3053,6629,3036,6624,3019,6617,3003,6607,2986,6600,2971,6590,2955,6578,2938,6569,2923,6557,2907,6533,2878,6521,2861,6492,2832,6468,2811,6446,2789,6420,2770,6396,2751,6370,2734,6343,2719,6314,2705,6288,2693,6257,2681,6228,2669,6161,2650,6125,2640,6048,2626,6007,2619,5928,2607,5863,2595,5834,2587,5810,2583,5789,2575,5772,2571,5738,2556,5724,2547,5707,2537,5690,2525,5659,2499,5630,2470,5618,2453,5606,2439,5587,2410,5580,2393,5573,2379,5568,2362,5563,2333,5563,2321,5566,2307,5568,2295,5573,2285,5587,2266,5597,2256,5609,2249,5618,2244,5630,2242,5645,2239,5657,2237,5688,2242,5719,2249,5755,2259,5791,2273,5830,2287,5810,2172,5753,2148,5700,2129,5674,2124,5652,2117,5628,2115,5609,2110,5570,2110,5551,2112,5534,2117,5520,2122,5491,2141,5479,2151,5472,2160,5465,2167,5458,2177,5448,2196,5446,2206,5441,2215,5438,2227,5438,2275,5441,2299,5448,2328,5458,2357,5470,2386,5482,2412,5498,2441,5508,2453,5527,2482,5537,2494,5561,2523,5573,2535,5585,2549,5599,2561,5611,2573,5638,2595,5695,2638,5710,2645,5726,2655,5741,2664,5755,2671,5786,2686,5820,2695,5856,2707,5904,2717,5959,2729,6024,2741,6065,2746,6101,2753,6168,2767,6199,2775,6226,2782,6252,2791,6276,2801,6341,2830,6360,2842,6379,2856,6396,2868,6430,2897,6446,2919,6466,2938,6480,2957,6492,2979,6504,2998,6514,3019,6528,3063,6533,3082,6533,3137,6528,3154,6521,3168,6514,3180,6502,3192,6494,3202,6458,3216,6444,3219,6427,3219,6391,3214,6353,3204,6329,3197,6307,3187,6281,3178,6257,3166,6228,3154,6202,3137,6204,3243,6240,3262,6276,3279,6310,3295,6341,3307,6372,3317,6401,3327,6430,3334,6480,3339,6504,3339,6526,3336,6547,3331,6566,3324,6586,3315,6602,3303,6617,3291,6638,3262,6648,3243,6653,3231,6658,3207,6658,3192,6660,3180,6660,3166xm7224,2628l6247,1649,6379,1517,6274,1411,5947,1738,6053,1843,6185,1709,7164,2688,7224,2628xm7990,1863l7884,1755,7603,2033,7178,1608,7457,1330,7351,1222,7073,1503,6734,1164,7015,883,6910,775,6566,1116,7651,2201,7990,1863xe" filled="true" fillcolor="#c0c0c0" stroked="false">
            <v:path arrowok="t"/>
            <v:fill opacity="32899f" type="solid"/>
            <w10:wrap type="none"/>
          </v:shape>
        </w:pict>
      </w:r>
      <w:r>
        <w:rPr>
          <w:spacing w:val="2"/>
          <w:w w:val="95"/>
          <w:sz w:val="21"/>
        </w:rPr>
        <w:t>污泥干化碳化处理一体化装备处理后的碳化污泥中重金属含量应按照 </w:t>
      </w:r>
      <w:r>
        <w:rPr>
          <w:rFonts w:ascii="Times New Roman" w:eastAsia="Times New Roman"/>
          <w:w w:val="95"/>
          <w:sz w:val="21"/>
        </w:rPr>
        <w:t>CJ/T</w:t>
      </w:r>
      <w:r>
        <w:rPr>
          <w:rFonts w:ascii="Times New Roman" w:eastAsia="Times New Roman"/>
          <w:spacing w:val="54"/>
          <w:sz w:val="21"/>
        </w:rPr>
        <w:t> </w:t>
      </w:r>
      <w:r>
        <w:rPr>
          <w:rFonts w:ascii="Times New Roman" w:eastAsia="Times New Roman"/>
          <w:w w:val="95"/>
          <w:sz w:val="21"/>
        </w:rPr>
        <w:t>221</w:t>
      </w:r>
      <w:r>
        <w:rPr>
          <w:rFonts w:ascii="Times New Roman" w:eastAsia="Times New Roman"/>
          <w:spacing w:val="60"/>
          <w:sz w:val="21"/>
        </w:rPr>
        <w:t> </w:t>
      </w:r>
      <w:r>
        <w:rPr>
          <w:w w:val="95"/>
          <w:sz w:val="21"/>
        </w:rPr>
        <w:t>的规定进行检</w:t>
      </w:r>
      <w:r>
        <w:rPr>
          <w:sz w:val="21"/>
        </w:rPr>
        <w:t>测。</w:t>
      </w:r>
    </w:p>
    <w:p>
      <w:pPr>
        <w:pStyle w:val="ListParagraph"/>
        <w:numPr>
          <w:ilvl w:val="2"/>
          <w:numId w:val="2"/>
        </w:numPr>
        <w:tabs>
          <w:tab w:pos="953" w:val="left" w:leader="none"/>
        </w:tabs>
        <w:spacing w:line="417" w:lineRule="auto" w:before="0" w:after="0"/>
        <w:ind w:left="480" w:right="606" w:firstLine="0"/>
        <w:jc w:val="both"/>
        <w:rPr>
          <w:sz w:val="21"/>
        </w:rPr>
      </w:pPr>
      <w:r>
        <w:rPr>
          <w:w w:val="95"/>
          <w:sz w:val="21"/>
        </w:rPr>
        <w:t>污泥干化碳化处理一体化装备处理后的碳化污泥中含水率、总养分、有机物含量、矿物油、可</w:t>
      </w:r>
      <w:r>
        <w:rPr>
          <w:spacing w:val="132"/>
          <w:sz w:val="21"/>
        </w:rPr>
        <w:t> </w:t>
      </w:r>
      <w:r>
        <w:rPr>
          <w:w w:val="95"/>
          <w:sz w:val="21"/>
        </w:rPr>
        <w:t>吸附有机卤化物（</w:t>
      </w:r>
      <w:r>
        <w:rPr>
          <w:rFonts w:ascii="Times New Roman" w:eastAsia="Times New Roman"/>
          <w:w w:val="95"/>
          <w:sz w:val="21"/>
        </w:rPr>
        <w:t>AOX</w:t>
      </w:r>
      <w:r>
        <w:rPr>
          <w:w w:val="95"/>
          <w:sz w:val="21"/>
        </w:rPr>
        <w:t>）、多氯联苯、挥发酚、总氰化物、粪大肠菌群值、细菌总数、蠕虫卵死亡</w:t>
      </w:r>
      <w:r>
        <w:rPr>
          <w:spacing w:val="171"/>
          <w:sz w:val="21"/>
        </w:rPr>
        <w:t> </w:t>
      </w:r>
      <w:r>
        <w:rPr>
          <w:w w:val="95"/>
          <w:sz w:val="21"/>
        </w:rPr>
        <w:t>率、蛔虫卵死亡率应按照 </w:t>
      </w:r>
      <w:r>
        <w:rPr>
          <w:rFonts w:ascii="Times New Roman" w:eastAsia="Times New Roman"/>
          <w:w w:val="95"/>
          <w:sz w:val="21"/>
        </w:rPr>
        <w:t>GB/T</w:t>
      </w:r>
      <w:r>
        <w:rPr>
          <w:rFonts w:ascii="Times New Roman" w:eastAsia="Times New Roman"/>
          <w:spacing w:val="4"/>
          <w:w w:val="95"/>
          <w:sz w:val="21"/>
        </w:rPr>
        <w:t> </w:t>
      </w:r>
      <w:r>
        <w:rPr>
          <w:rFonts w:ascii="Times New Roman" w:eastAsia="Times New Roman"/>
          <w:w w:val="95"/>
          <w:sz w:val="21"/>
        </w:rPr>
        <w:t>24600</w:t>
      </w:r>
      <w:r>
        <w:rPr>
          <w:w w:val="95"/>
          <w:sz w:val="21"/>
        </w:rPr>
        <w:t>、</w:t>
      </w:r>
      <w:r>
        <w:rPr>
          <w:rFonts w:ascii="Times New Roman" w:eastAsia="Times New Roman"/>
          <w:w w:val="95"/>
          <w:sz w:val="21"/>
        </w:rPr>
        <w:t>GB/T</w:t>
      </w:r>
      <w:r>
        <w:rPr>
          <w:rFonts w:ascii="Times New Roman" w:eastAsia="Times New Roman"/>
          <w:spacing w:val="3"/>
          <w:w w:val="95"/>
          <w:sz w:val="21"/>
        </w:rPr>
        <w:t> </w:t>
      </w:r>
      <w:r>
        <w:rPr>
          <w:rFonts w:ascii="Times New Roman" w:eastAsia="Times New Roman"/>
          <w:w w:val="95"/>
          <w:sz w:val="21"/>
        </w:rPr>
        <w:t>25031</w:t>
      </w:r>
      <w:r>
        <w:rPr>
          <w:rFonts w:ascii="Times New Roman" w:eastAsia="Times New Roman"/>
          <w:spacing w:val="50"/>
          <w:sz w:val="21"/>
        </w:rPr>
        <w:t> </w:t>
      </w:r>
      <w:r>
        <w:rPr>
          <w:w w:val="95"/>
          <w:sz w:val="21"/>
        </w:rPr>
        <w:t>的规定进行检测，总碳可按照 </w:t>
      </w:r>
      <w:r>
        <w:rPr>
          <w:rFonts w:ascii="Times New Roman" w:eastAsia="Times New Roman"/>
          <w:w w:val="95"/>
          <w:sz w:val="21"/>
        </w:rPr>
        <w:t>CJ/T</w:t>
      </w:r>
      <w:r>
        <w:rPr>
          <w:rFonts w:ascii="Times New Roman" w:eastAsia="Times New Roman"/>
          <w:spacing w:val="49"/>
          <w:w w:val="95"/>
          <w:sz w:val="21"/>
        </w:rPr>
        <w:t> </w:t>
      </w:r>
      <w:r>
        <w:rPr>
          <w:rFonts w:ascii="Times New Roman" w:eastAsia="Times New Roman"/>
          <w:w w:val="95"/>
          <w:sz w:val="21"/>
        </w:rPr>
        <w:t>96</w:t>
      </w:r>
      <w:r>
        <w:rPr>
          <w:rFonts w:ascii="Times New Roman" w:eastAsia="Times New Roman"/>
          <w:spacing w:val="54"/>
          <w:sz w:val="21"/>
        </w:rPr>
        <w:t> </w:t>
      </w:r>
      <w:r>
        <w:rPr>
          <w:w w:val="95"/>
          <w:sz w:val="21"/>
        </w:rPr>
        <w:t>的规定进</w:t>
      </w:r>
      <w:r>
        <w:rPr>
          <w:sz w:val="21"/>
        </w:rPr>
        <w:t>行检测。</w:t>
      </w:r>
    </w:p>
    <w:p>
      <w:pPr>
        <w:pStyle w:val="ListParagraph"/>
        <w:numPr>
          <w:ilvl w:val="0"/>
          <w:numId w:val="2"/>
        </w:numPr>
        <w:tabs>
          <w:tab w:pos="795" w:val="left" w:leader="none"/>
        </w:tabs>
        <w:spacing w:line="240" w:lineRule="auto" w:before="76" w:after="0"/>
        <w:ind w:left="794" w:right="0" w:hanging="315"/>
        <w:jc w:val="both"/>
        <w:rPr>
          <w:rFonts w:ascii="Times New Roman" w:eastAsia="Times New Roman"/>
          <w:sz w:val="21"/>
        </w:rPr>
      </w:pPr>
      <w:bookmarkStart w:name="7  检验" w:id="57"/>
      <w:bookmarkEnd w:id="57"/>
      <w:r>
        <w:rPr/>
      </w:r>
      <w:bookmarkStart w:name="_bookmark7" w:id="58"/>
      <w:bookmarkEnd w:id="58"/>
      <w:r>
        <w:rPr/>
      </w:r>
      <w:bookmarkStart w:name="_bookmark7" w:id="59"/>
      <w:bookmarkEnd w:id="59"/>
      <w:r>
        <w:rPr>
          <w:w w:val="95"/>
          <w:sz w:val="21"/>
        </w:rPr>
        <w:t>检验</w:t>
      </w:r>
    </w:p>
    <w:p>
      <w:pPr>
        <w:pStyle w:val="BodyText"/>
        <w:spacing w:before="6"/>
        <w:rPr>
          <w:sz w:val="15"/>
        </w:rPr>
      </w:pPr>
    </w:p>
    <w:p>
      <w:pPr>
        <w:pStyle w:val="ListParagraph"/>
        <w:numPr>
          <w:ilvl w:val="1"/>
          <w:numId w:val="2"/>
        </w:numPr>
        <w:tabs>
          <w:tab w:pos="848" w:val="left" w:leader="none"/>
        </w:tabs>
        <w:spacing w:line="240" w:lineRule="auto" w:before="0" w:after="0"/>
        <w:ind w:left="847" w:right="0" w:hanging="368"/>
        <w:jc w:val="both"/>
        <w:rPr>
          <w:sz w:val="21"/>
        </w:rPr>
      </w:pPr>
      <w:bookmarkStart w:name="7.1 检验总则" w:id="60"/>
      <w:bookmarkEnd w:id="60"/>
      <w:r>
        <w:rPr/>
      </w:r>
      <w:bookmarkStart w:name="7.1 检验总则" w:id="61"/>
      <w:bookmarkEnd w:id="61"/>
      <w:r>
        <w:rPr>
          <w:w w:val="95"/>
          <w:sz w:val="21"/>
        </w:rPr>
        <w:t>检验总则</w:t>
      </w:r>
    </w:p>
    <w:p>
      <w:pPr>
        <w:pStyle w:val="BodyText"/>
        <w:spacing w:before="9"/>
      </w:pPr>
    </w:p>
    <w:p>
      <w:pPr>
        <w:pStyle w:val="BodyText"/>
        <w:spacing w:before="1"/>
        <w:ind w:left="900"/>
      </w:pPr>
      <w:r>
        <w:rPr/>
        <w:t>污泥干化碳化处理一体化装备的检验分为出厂检验和型式检验。</w:t>
      </w:r>
    </w:p>
    <w:p>
      <w:pPr>
        <w:pStyle w:val="BodyText"/>
        <w:spacing w:before="6"/>
      </w:pPr>
    </w:p>
    <w:p>
      <w:pPr>
        <w:pStyle w:val="ListParagraph"/>
        <w:numPr>
          <w:ilvl w:val="1"/>
          <w:numId w:val="2"/>
        </w:numPr>
        <w:tabs>
          <w:tab w:pos="848" w:val="left" w:leader="none"/>
        </w:tabs>
        <w:spacing w:line="240" w:lineRule="auto" w:before="0" w:after="0"/>
        <w:ind w:left="847" w:right="0" w:hanging="368"/>
        <w:jc w:val="both"/>
        <w:rPr>
          <w:sz w:val="21"/>
        </w:rPr>
      </w:pPr>
      <w:bookmarkStart w:name="7.2 出厂检验" w:id="62"/>
      <w:bookmarkEnd w:id="62"/>
      <w:r>
        <w:rPr/>
      </w:r>
      <w:bookmarkStart w:name="7.2 出厂检验" w:id="63"/>
      <w:bookmarkEnd w:id="63"/>
      <w:r>
        <w:rPr>
          <w:w w:val="95"/>
          <w:sz w:val="21"/>
        </w:rPr>
        <w:t>出厂检验</w:t>
      </w:r>
    </w:p>
    <w:p>
      <w:pPr>
        <w:pStyle w:val="BodyText"/>
        <w:spacing w:before="9"/>
      </w:pPr>
    </w:p>
    <w:p>
      <w:pPr>
        <w:pStyle w:val="BodyText"/>
        <w:spacing w:line="417" w:lineRule="auto"/>
        <w:ind w:left="480" w:right="660" w:firstLine="420"/>
      </w:pPr>
      <w:r>
        <w:rPr>
          <w:w w:val="95"/>
        </w:rPr>
        <w:t>污泥干化碳化处理一体化装备应进行出厂检验，检验合格后方可出厂，出厂检验项目按表</w:t>
      </w:r>
      <w:r>
        <w:rPr>
          <w:spacing w:val="109"/>
        </w:rPr>
        <w:t> </w:t>
      </w:r>
      <w:r>
        <w:rPr>
          <w:rFonts w:ascii="Times New Roman" w:eastAsia="Times New Roman"/>
          <w:w w:val="95"/>
        </w:rPr>
        <w:t>2</w:t>
      </w:r>
      <w:r>
        <w:rPr>
          <w:rFonts w:ascii="Times New Roman" w:eastAsia="Times New Roman"/>
          <w:spacing w:val="69"/>
        </w:rPr>
        <w:t> </w:t>
      </w:r>
      <w:r>
        <w:rPr>
          <w:w w:val="95"/>
        </w:rPr>
        <w:t>的</w:t>
      </w:r>
      <w:r>
        <w:rPr/>
        <w:t>要求进行。</w:t>
      </w:r>
    </w:p>
    <w:p>
      <w:pPr>
        <w:pStyle w:val="ListParagraph"/>
        <w:numPr>
          <w:ilvl w:val="1"/>
          <w:numId w:val="2"/>
        </w:numPr>
        <w:tabs>
          <w:tab w:pos="848" w:val="left" w:leader="none"/>
        </w:tabs>
        <w:spacing w:line="240" w:lineRule="auto" w:before="77" w:after="0"/>
        <w:ind w:left="847" w:right="0" w:hanging="368"/>
        <w:jc w:val="both"/>
        <w:rPr>
          <w:sz w:val="21"/>
        </w:rPr>
      </w:pPr>
      <w:bookmarkStart w:name="7.3 型式检验" w:id="64"/>
      <w:bookmarkEnd w:id="64"/>
      <w:r>
        <w:rPr/>
      </w:r>
      <w:bookmarkStart w:name="7.3 型式检验" w:id="65"/>
      <w:bookmarkEnd w:id="65"/>
      <w:r>
        <w:rPr>
          <w:w w:val="95"/>
          <w:sz w:val="21"/>
        </w:rPr>
        <w:t>型式检验</w:t>
      </w:r>
    </w:p>
    <w:p>
      <w:pPr>
        <w:pStyle w:val="BodyText"/>
        <w:spacing w:before="9"/>
      </w:pPr>
    </w:p>
    <w:p>
      <w:pPr>
        <w:pStyle w:val="BodyText"/>
        <w:ind w:left="900"/>
      </w:pPr>
      <w:r>
        <w:rPr/>
        <w:t>污泥干化碳化处理一体化装备有下列情况之一时，应进行型式检验：</w:t>
      </w:r>
    </w:p>
    <w:p>
      <w:pPr>
        <w:pStyle w:val="BodyText"/>
        <w:spacing w:before="6"/>
        <w:rPr>
          <w:sz w:val="15"/>
        </w:rPr>
      </w:pPr>
    </w:p>
    <w:p>
      <w:pPr>
        <w:pStyle w:val="ListParagraph"/>
        <w:numPr>
          <w:ilvl w:val="0"/>
          <w:numId w:val="3"/>
        </w:numPr>
        <w:tabs>
          <w:tab w:pos="1216" w:val="left" w:leader="none"/>
        </w:tabs>
        <w:spacing w:line="240" w:lineRule="auto" w:before="1" w:after="0"/>
        <w:ind w:left="1215" w:right="0" w:hanging="316"/>
        <w:jc w:val="left"/>
        <w:rPr>
          <w:sz w:val="21"/>
        </w:rPr>
      </w:pPr>
      <w:r>
        <w:rPr>
          <w:sz w:val="21"/>
        </w:rPr>
        <w:t>申请国家型式认可；</w:t>
      </w:r>
    </w:p>
    <w:p>
      <w:pPr>
        <w:pStyle w:val="BodyText"/>
        <w:spacing w:before="6"/>
        <w:rPr>
          <w:sz w:val="15"/>
        </w:rPr>
      </w:pPr>
    </w:p>
    <w:p>
      <w:pPr>
        <w:pStyle w:val="ListParagraph"/>
        <w:numPr>
          <w:ilvl w:val="0"/>
          <w:numId w:val="3"/>
        </w:numPr>
        <w:tabs>
          <w:tab w:pos="1216" w:val="left" w:leader="none"/>
        </w:tabs>
        <w:spacing w:line="240" w:lineRule="auto" w:before="0" w:after="0"/>
        <w:ind w:left="1215" w:right="0" w:hanging="316"/>
        <w:jc w:val="left"/>
        <w:rPr>
          <w:sz w:val="21"/>
        </w:rPr>
      </w:pPr>
      <w:r>
        <w:rPr>
          <w:sz w:val="21"/>
        </w:rPr>
        <w:t>首套产品试制定型鉴定；</w:t>
      </w:r>
    </w:p>
    <w:p>
      <w:pPr>
        <w:pStyle w:val="BodyText"/>
        <w:spacing w:before="7"/>
        <w:rPr>
          <w:sz w:val="15"/>
        </w:rPr>
      </w:pPr>
    </w:p>
    <w:p>
      <w:pPr>
        <w:pStyle w:val="ListParagraph"/>
        <w:numPr>
          <w:ilvl w:val="0"/>
          <w:numId w:val="3"/>
        </w:numPr>
        <w:tabs>
          <w:tab w:pos="1216" w:val="left" w:leader="none"/>
        </w:tabs>
        <w:spacing w:line="240" w:lineRule="auto" w:before="0" w:after="0"/>
        <w:ind w:left="1215" w:right="0" w:hanging="316"/>
        <w:jc w:val="left"/>
        <w:rPr>
          <w:sz w:val="21"/>
        </w:rPr>
      </w:pPr>
      <w:r>
        <w:rPr>
          <w:sz w:val="21"/>
        </w:rPr>
        <w:t>因产品设计、工艺、结构或主要关键材料变更而影响产品性能；</w:t>
      </w:r>
    </w:p>
    <w:p>
      <w:pPr>
        <w:pStyle w:val="BodyText"/>
        <w:spacing w:before="7"/>
        <w:rPr>
          <w:sz w:val="15"/>
        </w:rPr>
      </w:pPr>
    </w:p>
    <w:p>
      <w:pPr>
        <w:pStyle w:val="ListParagraph"/>
        <w:numPr>
          <w:ilvl w:val="0"/>
          <w:numId w:val="3"/>
        </w:numPr>
        <w:tabs>
          <w:tab w:pos="1216" w:val="left" w:leader="none"/>
        </w:tabs>
        <w:spacing w:line="240" w:lineRule="auto" w:before="0" w:after="0"/>
        <w:ind w:left="1215" w:right="0" w:hanging="316"/>
        <w:jc w:val="left"/>
        <w:rPr>
          <w:sz w:val="21"/>
        </w:rPr>
      </w:pPr>
      <w:r>
        <w:rPr>
          <w:sz w:val="21"/>
        </w:rPr>
        <w:t>正常生产每四年进行一次；</w:t>
      </w:r>
    </w:p>
    <w:p>
      <w:pPr>
        <w:pStyle w:val="BodyText"/>
        <w:spacing w:before="6"/>
        <w:rPr>
          <w:sz w:val="15"/>
        </w:rPr>
      </w:pPr>
    </w:p>
    <w:p>
      <w:pPr>
        <w:pStyle w:val="ListParagraph"/>
        <w:numPr>
          <w:ilvl w:val="0"/>
          <w:numId w:val="3"/>
        </w:numPr>
        <w:tabs>
          <w:tab w:pos="1216" w:val="left" w:leader="none"/>
        </w:tabs>
        <w:spacing w:line="240" w:lineRule="auto" w:before="1" w:after="0"/>
        <w:ind w:left="1215" w:right="0" w:hanging="316"/>
        <w:jc w:val="left"/>
        <w:rPr>
          <w:sz w:val="21"/>
        </w:rPr>
      </w:pPr>
      <w:r>
        <w:rPr>
          <w:sz w:val="21"/>
        </w:rPr>
        <w:t>产品停车两年后，恢复生产。</w:t>
      </w:r>
    </w:p>
    <w:p>
      <w:pPr>
        <w:spacing w:after="0" w:line="240" w:lineRule="auto"/>
        <w:jc w:val="left"/>
        <w:rPr>
          <w:sz w:val="21"/>
        </w:rPr>
        <w:sectPr>
          <w:pgSz w:w="11910" w:h="16840"/>
          <w:pgMar w:header="1425" w:footer="846" w:top="1620" w:bottom="1040" w:left="1200" w:right="537"/>
        </w:sectPr>
      </w:pPr>
    </w:p>
    <w:p>
      <w:pPr>
        <w:pStyle w:val="ListParagraph"/>
        <w:numPr>
          <w:ilvl w:val="1"/>
          <w:numId w:val="2"/>
        </w:numPr>
        <w:tabs>
          <w:tab w:pos="848" w:val="left" w:leader="none"/>
        </w:tabs>
        <w:spacing w:line="240" w:lineRule="auto" w:before="67" w:after="0"/>
        <w:ind w:left="847" w:right="0" w:hanging="368"/>
        <w:jc w:val="left"/>
        <w:rPr>
          <w:sz w:val="21"/>
        </w:rPr>
      </w:pPr>
      <w:bookmarkStart w:name="7.4 检验项目" w:id="66"/>
      <w:bookmarkEnd w:id="66"/>
      <w:r>
        <w:rPr/>
      </w:r>
      <w:bookmarkStart w:name="7.4 检验项目" w:id="67"/>
      <w:bookmarkEnd w:id="67"/>
      <w:r>
        <w:rPr>
          <w:w w:val="95"/>
          <w:sz w:val="21"/>
        </w:rPr>
        <w:t>检验项目</w:t>
      </w:r>
    </w:p>
    <w:p>
      <w:pPr>
        <w:pStyle w:val="BodyText"/>
        <w:spacing w:before="9"/>
      </w:pPr>
    </w:p>
    <w:p>
      <w:pPr>
        <w:pStyle w:val="BodyText"/>
        <w:ind w:left="900"/>
      </w:pPr>
      <w:r>
        <w:rPr>
          <w:w w:val="95"/>
        </w:rPr>
        <w:t>出厂检验、型式检验应按表 </w:t>
      </w:r>
      <w:r>
        <w:rPr>
          <w:rFonts w:ascii="Times New Roman" w:eastAsia="Times New Roman"/>
          <w:w w:val="95"/>
        </w:rPr>
        <w:t>2</w:t>
      </w:r>
      <w:r>
        <w:rPr>
          <w:rFonts w:ascii="Times New Roman" w:eastAsia="Times New Roman"/>
          <w:spacing w:val="53"/>
        </w:rPr>
        <w:t> </w:t>
      </w:r>
      <w:r>
        <w:rPr>
          <w:w w:val="95"/>
        </w:rPr>
        <w:t>的要求进行。</w:t>
      </w:r>
    </w:p>
    <w:p>
      <w:pPr>
        <w:pStyle w:val="BodyText"/>
        <w:spacing w:before="6"/>
        <w:rPr>
          <w:sz w:val="15"/>
        </w:rPr>
      </w:pPr>
    </w:p>
    <w:p>
      <w:pPr>
        <w:pStyle w:val="BodyText"/>
        <w:spacing w:before="1"/>
        <w:ind w:left="3622" w:right="4117"/>
        <w:jc w:val="center"/>
      </w:pPr>
      <w:r>
        <w:rPr>
          <w:spacing w:val="-1"/>
        </w:rPr>
        <w:t>表 </w:t>
      </w:r>
      <w:r>
        <w:rPr/>
        <w:t>2</w:t>
      </w:r>
      <w:r>
        <w:rPr>
          <w:spacing w:val="-2"/>
        </w:rPr>
        <w:t> 出厂检验、型式检验</w:t>
      </w:r>
    </w:p>
    <w:p>
      <w:pPr>
        <w:pStyle w:val="BodyText"/>
        <w:spacing w:before="9"/>
        <w:rPr>
          <w:sz w:val="7"/>
        </w:rPr>
      </w:pPr>
    </w:p>
    <w:tbl>
      <w:tblPr>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5"/>
        <w:gridCol w:w="2745"/>
        <w:gridCol w:w="1500"/>
        <w:gridCol w:w="1559"/>
        <w:gridCol w:w="1135"/>
        <w:gridCol w:w="1127"/>
      </w:tblGrid>
      <w:tr>
        <w:trPr>
          <w:trHeight w:val="312" w:hRule="atLeast"/>
        </w:trPr>
        <w:tc>
          <w:tcPr>
            <w:tcW w:w="945" w:type="dxa"/>
          </w:tcPr>
          <w:p>
            <w:pPr>
              <w:pStyle w:val="TableParagraph"/>
              <w:ind w:left="272" w:right="263"/>
              <w:rPr>
                <w:sz w:val="18"/>
              </w:rPr>
            </w:pPr>
            <w:r>
              <w:rPr>
                <w:sz w:val="18"/>
              </w:rPr>
              <w:t>序号</w:t>
            </w:r>
          </w:p>
        </w:tc>
        <w:tc>
          <w:tcPr>
            <w:tcW w:w="2745" w:type="dxa"/>
          </w:tcPr>
          <w:p>
            <w:pPr>
              <w:pStyle w:val="TableParagraph"/>
              <w:ind w:left="630" w:right="624"/>
              <w:rPr>
                <w:sz w:val="18"/>
              </w:rPr>
            </w:pPr>
            <w:r>
              <w:rPr>
                <w:sz w:val="18"/>
              </w:rPr>
              <w:t>检验项目</w:t>
            </w:r>
          </w:p>
        </w:tc>
        <w:tc>
          <w:tcPr>
            <w:tcW w:w="1500" w:type="dxa"/>
          </w:tcPr>
          <w:p>
            <w:pPr>
              <w:pStyle w:val="TableParagraph"/>
              <w:ind w:left="189" w:right="180"/>
              <w:rPr>
                <w:sz w:val="18"/>
              </w:rPr>
            </w:pPr>
            <w:r>
              <w:rPr>
                <w:sz w:val="18"/>
              </w:rPr>
              <w:t>技术要求条款</w:t>
            </w:r>
          </w:p>
        </w:tc>
        <w:tc>
          <w:tcPr>
            <w:tcW w:w="1559" w:type="dxa"/>
          </w:tcPr>
          <w:p>
            <w:pPr>
              <w:pStyle w:val="TableParagraph"/>
              <w:ind w:left="218" w:right="211"/>
              <w:rPr>
                <w:sz w:val="18"/>
              </w:rPr>
            </w:pPr>
            <w:r>
              <w:rPr>
                <w:sz w:val="18"/>
              </w:rPr>
              <w:t>试验方法条款</w:t>
            </w:r>
          </w:p>
        </w:tc>
        <w:tc>
          <w:tcPr>
            <w:tcW w:w="1135" w:type="dxa"/>
          </w:tcPr>
          <w:p>
            <w:pPr>
              <w:pStyle w:val="TableParagraph"/>
              <w:ind w:left="185" w:right="179"/>
              <w:rPr>
                <w:sz w:val="18"/>
              </w:rPr>
            </w:pPr>
            <w:r>
              <w:rPr>
                <w:sz w:val="18"/>
              </w:rPr>
              <w:t>出厂检验</w:t>
            </w:r>
          </w:p>
        </w:tc>
        <w:tc>
          <w:tcPr>
            <w:tcW w:w="1127" w:type="dxa"/>
          </w:tcPr>
          <w:p>
            <w:pPr>
              <w:pStyle w:val="TableParagraph"/>
              <w:ind w:left="183" w:right="173"/>
              <w:rPr>
                <w:sz w:val="18"/>
              </w:rPr>
            </w:pPr>
            <w:r>
              <w:rPr>
                <w:sz w:val="18"/>
              </w:rPr>
              <w:t>型式检验</w:t>
            </w:r>
          </w:p>
        </w:tc>
      </w:tr>
      <w:tr>
        <w:trPr>
          <w:trHeight w:val="312" w:hRule="atLeast"/>
        </w:trPr>
        <w:tc>
          <w:tcPr>
            <w:tcW w:w="945" w:type="dxa"/>
          </w:tcPr>
          <w:p>
            <w:pPr>
              <w:pStyle w:val="TableParagraph"/>
              <w:spacing w:before="52"/>
              <w:ind w:left="8"/>
              <w:rPr>
                <w:rFonts w:ascii="Times New Roman"/>
                <w:sz w:val="18"/>
              </w:rPr>
            </w:pPr>
            <w:r>
              <w:rPr>
                <w:rFonts w:ascii="Times New Roman"/>
                <w:sz w:val="18"/>
              </w:rPr>
              <w:t>1</w:t>
            </w:r>
          </w:p>
        </w:tc>
        <w:tc>
          <w:tcPr>
            <w:tcW w:w="2745" w:type="dxa"/>
          </w:tcPr>
          <w:p>
            <w:pPr>
              <w:pStyle w:val="TableParagraph"/>
              <w:spacing w:before="40"/>
              <w:ind w:left="630" w:right="624"/>
              <w:rPr>
                <w:sz w:val="18"/>
              </w:rPr>
            </w:pPr>
            <w:r>
              <w:rPr>
                <w:sz w:val="18"/>
              </w:rPr>
              <w:t>材料</w:t>
            </w:r>
          </w:p>
        </w:tc>
        <w:tc>
          <w:tcPr>
            <w:tcW w:w="1500" w:type="dxa"/>
          </w:tcPr>
          <w:p>
            <w:pPr>
              <w:pStyle w:val="TableParagraph"/>
              <w:spacing w:before="52"/>
              <w:ind w:left="189" w:right="179"/>
              <w:rPr>
                <w:rFonts w:ascii="Times New Roman"/>
                <w:sz w:val="18"/>
              </w:rPr>
            </w:pPr>
            <w:r>
              <w:rPr>
                <w:rFonts w:ascii="Times New Roman"/>
                <w:sz w:val="18"/>
              </w:rPr>
              <w:t>5.2</w:t>
            </w:r>
          </w:p>
        </w:tc>
        <w:tc>
          <w:tcPr>
            <w:tcW w:w="1559" w:type="dxa"/>
          </w:tcPr>
          <w:p>
            <w:pPr>
              <w:pStyle w:val="TableParagraph"/>
              <w:spacing w:before="52"/>
              <w:ind w:left="218" w:right="210"/>
              <w:rPr>
                <w:rFonts w:ascii="Times New Roman"/>
                <w:sz w:val="18"/>
              </w:rPr>
            </w:pPr>
            <w:r>
              <w:rPr>
                <w:rFonts w:ascii="Times New Roman"/>
                <w:sz w:val="18"/>
              </w:rPr>
              <w:t>6.1</w:t>
            </w:r>
          </w:p>
        </w:tc>
        <w:tc>
          <w:tcPr>
            <w:tcW w:w="1135" w:type="dxa"/>
          </w:tcPr>
          <w:p>
            <w:pPr>
              <w:pStyle w:val="TableParagraph"/>
              <w:spacing w:before="40"/>
              <w:ind w:left="8"/>
              <w:rPr>
                <w:sz w:val="18"/>
              </w:rPr>
            </w:pPr>
            <w:r>
              <w:rPr>
                <w:sz w:val="18"/>
              </w:rPr>
              <w:t>△</w:t>
            </w:r>
          </w:p>
        </w:tc>
        <w:tc>
          <w:tcPr>
            <w:tcW w:w="1127" w:type="dxa"/>
          </w:tcPr>
          <w:p>
            <w:pPr>
              <w:pStyle w:val="TableParagraph"/>
              <w:spacing w:before="40"/>
              <w:rPr>
                <w:sz w:val="18"/>
              </w:rPr>
            </w:pPr>
            <w:r>
              <w:rPr>
                <w:sz w:val="18"/>
              </w:rPr>
              <w:t>△</w:t>
            </w:r>
          </w:p>
        </w:tc>
      </w:tr>
      <w:tr>
        <w:trPr>
          <w:trHeight w:val="311" w:hRule="atLeast"/>
        </w:trPr>
        <w:tc>
          <w:tcPr>
            <w:tcW w:w="945" w:type="dxa"/>
          </w:tcPr>
          <w:p>
            <w:pPr>
              <w:pStyle w:val="TableParagraph"/>
              <w:spacing w:before="52"/>
              <w:ind w:left="8"/>
              <w:rPr>
                <w:rFonts w:ascii="Times New Roman"/>
                <w:sz w:val="18"/>
              </w:rPr>
            </w:pPr>
            <w:r>
              <w:rPr>
                <w:rFonts w:ascii="Times New Roman"/>
                <w:sz w:val="18"/>
              </w:rPr>
              <w:t>2</w:t>
            </w:r>
          </w:p>
        </w:tc>
        <w:tc>
          <w:tcPr>
            <w:tcW w:w="2745" w:type="dxa"/>
          </w:tcPr>
          <w:p>
            <w:pPr>
              <w:pStyle w:val="TableParagraph"/>
              <w:spacing w:before="40"/>
              <w:ind w:left="630" w:right="624"/>
              <w:rPr>
                <w:sz w:val="18"/>
              </w:rPr>
            </w:pPr>
            <w:r>
              <w:rPr>
                <w:sz w:val="18"/>
              </w:rPr>
              <w:t>外观</w:t>
            </w:r>
          </w:p>
        </w:tc>
        <w:tc>
          <w:tcPr>
            <w:tcW w:w="1500" w:type="dxa"/>
          </w:tcPr>
          <w:p>
            <w:pPr>
              <w:pStyle w:val="TableParagraph"/>
              <w:spacing w:before="52"/>
              <w:ind w:left="189" w:right="179"/>
              <w:rPr>
                <w:rFonts w:ascii="Times New Roman"/>
                <w:sz w:val="18"/>
              </w:rPr>
            </w:pPr>
            <w:r>
              <w:rPr>
                <w:rFonts w:ascii="Times New Roman"/>
                <w:sz w:val="18"/>
              </w:rPr>
              <w:t>5.3</w:t>
            </w:r>
          </w:p>
        </w:tc>
        <w:tc>
          <w:tcPr>
            <w:tcW w:w="1559" w:type="dxa"/>
          </w:tcPr>
          <w:p>
            <w:pPr>
              <w:pStyle w:val="TableParagraph"/>
              <w:spacing w:before="52"/>
              <w:ind w:left="218" w:right="210"/>
              <w:rPr>
                <w:rFonts w:ascii="Times New Roman"/>
                <w:sz w:val="18"/>
              </w:rPr>
            </w:pPr>
            <w:r>
              <w:rPr>
                <w:rFonts w:ascii="Times New Roman"/>
                <w:sz w:val="18"/>
              </w:rPr>
              <w:t>6.2</w:t>
            </w:r>
          </w:p>
        </w:tc>
        <w:tc>
          <w:tcPr>
            <w:tcW w:w="1135" w:type="dxa"/>
          </w:tcPr>
          <w:p>
            <w:pPr>
              <w:pStyle w:val="TableParagraph"/>
              <w:spacing w:before="40"/>
              <w:ind w:left="8"/>
              <w:rPr>
                <w:sz w:val="18"/>
              </w:rPr>
            </w:pPr>
            <w:r>
              <w:rPr>
                <w:sz w:val="18"/>
              </w:rPr>
              <w:t>△</w:t>
            </w:r>
          </w:p>
        </w:tc>
        <w:tc>
          <w:tcPr>
            <w:tcW w:w="1127" w:type="dxa"/>
          </w:tcPr>
          <w:p>
            <w:pPr>
              <w:pStyle w:val="TableParagraph"/>
              <w:spacing w:before="40"/>
              <w:rPr>
                <w:sz w:val="18"/>
              </w:rPr>
            </w:pPr>
            <w:r>
              <w:rPr>
                <w:sz w:val="18"/>
              </w:rPr>
              <w:t>△</w:t>
            </w:r>
          </w:p>
        </w:tc>
      </w:tr>
      <w:tr>
        <w:trPr>
          <w:trHeight w:val="312" w:hRule="atLeast"/>
        </w:trPr>
        <w:tc>
          <w:tcPr>
            <w:tcW w:w="945" w:type="dxa"/>
          </w:tcPr>
          <w:p>
            <w:pPr>
              <w:pStyle w:val="TableParagraph"/>
              <w:spacing w:before="51"/>
              <w:ind w:left="8"/>
              <w:rPr>
                <w:rFonts w:ascii="Times New Roman"/>
                <w:sz w:val="18"/>
              </w:rPr>
            </w:pPr>
            <w:r>
              <w:rPr>
                <w:rFonts w:ascii="Times New Roman"/>
                <w:sz w:val="18"/>
              </w:rPr>
              <w:t>3</w:t>
            </w:r>
          </w:p>
        </w:tc>
        <w:tc>
          <w:tcPr>
            <w:tcW w:w="2745" w:type="dxa"/>
          </w:tcPr>
          <w:p>
            <w:pPr>
              <w:pStyle w:val="TableParagraph"/>
              <w:spacing w:before="42"/>
              <w:ind w:left="630" w:right="624"/>
              <w:rPr>
                <w:sz w:val="18"/>
              </w:rPr>
            </w:pPr>
            <w:r>
              <w:rPr>
                <w:sz w:val="18"/>
              </w:rPr>
              <w:t>尺寸公差</w:t>
            </w:r>
          </w:p>
        </w:tc>
        <w:tc>
          <w:tcPr>
            <w:tcW w:w="1500" w:type="dxa"/>
          </w:tcPr>
          <w:p>
            <w:pPr>
              <w:pStyle w:val="TableParagraph"/>
              <w:spacing w:before="51"/>
              <w:ind w:left="189" w:right="179"/>
              <w:rPr>
                <w:rFonts w:ascii="Times New Roman"/>
                <w:sz w:val="18"/>
              </w:rPr>
            </w:pPr>
            <w:r>
              <w:rPr>
                <w:rFonts w:ascii="Times New Roman"/>
                <w:sz w:val="18"/>
              </w:rPr>
              <w:t>5.4</w:t>
            </w:r>
          </w:p>
        </w:tc>
        <w:tc>
          <w:tcPr>
            <w:tcW w:w="1559" w:type="dxa"/>
          </w:tcPr>
          <w:p>
            <w:pPr>
              <w:pStyle w:val="TableParagraph"/>
              <w:spacing w:before="51"/>
              <w:ind w:left="218" w:right="210"/>
              <w:rPr>
                <w:rFonts w:ascii="Times New Roman"/>
                <w:sz w:val="18"/>
              </w:rPr>
            </w:pPr>
            <w:r>
              <w:rPr>
                <w:rFonts w:ascii="Times New Roman"/>
                <w:sz w:val="18"/>
              </w:rPr>
              <w:t>6.3</w:t>
            </w:r>
          </w:p>
        </w:tc>
        <w:tc>
          <w:tcPr>
            <w:tcW w:w="1135" w:type="dxa"/>
          </w:tcPr>
          <w:p>
            <w:pPr>
              <w:pStyle w:val="TableParagraph"/>
              <w:spacing w:before="42"/>
              <w:ind w:left="8"/>
              <w:rPr>
                <w:sz w:val="18"/>
              </w:rPr>
            </w:pPr>
            <w:r>
              <w:rPr>
                <w:sz w:val="18"/>
              </w:rPr>
              <w:t>△</w:t>
            </w:r>
          </w:p>
        </w:tc>
        <w:tc>
          <w:tcPr>
            <w:tcW w:w="1127" w:type="dxa"/>
          </w:tcPr>
          <w:p>
            <w:pPr>
              <w:pStyle w:val="TableParagraph"/>
              <w:spacing w:before="42"/>
              <w:rPr>
                <w:sz w:val="18"/>
              </w:rPr>
            </w:pPr>
            <w:r>
              <w:rPr>
                <w:sz w:val="18"/>
              </w:rPr>
              <w:t>△</w:t>
            </w:r>
          </w:p>
        </w:tc>
      </w:tr>
      <w:tr>
        <w:trPr>
          <w:trHeight w:val="312" w:hRule="atLeast"/>
        </w:trPr>
        <w:tc>
          <w:tcPr>
            <w:tcW w:w="945" w:type="dxa"/>
          </w:tcPr>
          <w:p>
            <w:pPr>
              <w:pStyle w:val="TableParagraph"/>
              <w:spacing w:before="51"/>
              <w:ind w:left="8"/>
              <w:rPr>
                <w:rFonts w:ascii="Times New Roman"/>
                <w:sz w:val="18"/>
              </w:rPr>
            </w:pPr>
            <w:r>
              <w:rPr>
                <w:rFonts w:ascii="Times New Roman"/>
                <w:sz w:val="18"/>
              </w:rPr>
              <w:t>4</w:t>
            </w:r>
          </w:p>
        </w:tc>
        <w:tc>
          <w:tcPr>
            <w:tcW w:w="2745" w:type="dxa"/>
          </w:tcPr>
          <w:p>
            <w:pPr>
              <w:pStyle w:val="TableParagraph"/>
              <w:spacing w:before="42"/>
              <w:ind w:left="630" w:right="624"/>
              <w:rPr>
                <w:sz w:val="18"/>
              </w:rPr>
            </w:pPr>
            <w:r>
              <w:rPr>
                <w:sz w:val="18"/>
              </w:rPr>
              <w:t>焊接</w:t>
            </w:r>
          </w:p>
        </w:tc>
        <w:tc>
          <w:tcPr>
            <w:tcW w:w="1500" w:type="dxa"/>
          </w:tcPr>
          <w:p>
            <w:pPr>
              <w:pStyle w:val="TableParagraph"/>
              <w:spacing w:before="51"/>
              <w:ind w:left="189" w:right="179"/>
              <w:rPr>
                <w:rFonts w:ascii="Times New Roman"/>
                <w:sz w:val="18"/>
              </w:rPr>
            </w:pPr>
            <w:r>
              <w:rPr>
                <w:rFonts w:ascii="Times New Roman"/>
                <w:sz w:val="18"/>
              </w:rPr>
              <w:t>5.4</w:t>
            </w:r>
          </w:p>
        </w:tc>
        <w:tc>
          <w:tcPr>
            <w:tcW w:w="1559" w:type="dxa"/>
          </w:tcPr>
          <w:p>
            <w:pPr>
              <w:pStyle w:val="TableParagraph"/>
              <w:spacing w:before="51"/>
              <w:ind w:left="218" w:right="210"/>
              <w:rPr>
                <w:rFonts w:ascii="Times New Roman"/>
                <w:sz w:val="18"/>
              </w:rPr>
            </w:pPr>
            <w:r>
              <w:rPr>
                <w:rFonts w:ascii="Times New Roman"/>
                <w:sz w:val="18"/>
              </w:rPr>
              <w:t>6.4</w:t>
            </w:r>
          </w:p>
        </w:tc>
        <w:tc>
          <w:tcPr>
            <w:tcW w:w="1135" w:type="dxa"/>
          </w:tcPr>
          <w:p>
            <w:pPr>
              <w:pStyle w:val="TableParagraph"/>
              <w:spacing w:before="42"/>
              <w:ind w:left="8"/>
              <w:rPr>
                <w:sz w:val="18"/>
              </w:rPr>
            </w:pPr>
            <w:r>
              <w:rPr>
                <w:sz w:val="18"/>
              </w:rPr>
              <w:t>△</w:t>
            </w:r>
          </w:p>
        </w:tc>
        <w:tc>
          <w:tcPr>
            <w:tcW w:w="1127" w:type="dxa"/>
          </w:tcPr>
          <w:p>
            <w:pPr>
              <w:pStyle w:val="TableParagraph"/>
              <w:spacing w:before="42"/>
              <w:rPr>
                <w:sz w:val="18"/>
              </w:rPr>
            </w:pPr>
            <w:r>
              <w:rPr>
                <w:sz w:val="18"/>
              </w:rPr>
              <w:t>△</w:t>
            </w:r>
          </w:p>
        </w:tc>
      </w:tr>
      <w:tr>
        <w:trPr>
          <w:trHeight w:val="312" w:hRule="atLeast"/>
        </w:trPr>
        <w:tc>
          <w:tcPr>
            <w:tcW w:w="945" w:type="dxa"/>
          </w:tcPr>
          <w:p>
            <w:pPr>
              <w:pStyle w:val="TableParagraph"/>
              <w:spacing w:before="51"/>
              <w:ind w:left="8"/>
              <w:rPr>
                <w:rFonts w:ascii="Times New Roman"/>
                <w:sz w:val="18"/>
              </w:rPr>
            </w:pPr>
            <w:r>
              <w:rPr>
                <w:rFonts w:ascii="Times New Roman"/>
                <w:sz w:val="18"/>
              </w:rPr>
              <w:t>5</w:t>
            </w:r>
          </w:p>
        </w:tc>
        <w:tc>
          <w:tcPr>
            <w:tcW w:w="2745" w:type="dxa"/>
          </w:tcPr>
          <w:p>
            <w:pPr>
              <w:pStyle w:val="TableParagraph"/>
              <w:ind w:left="630" w:right="622"/>
              <w:rPr>
                <w:sz w:val="18"/>
              </w:rPr>
            </w:pPr>
            <w:r>
              <w:rPr>
                <w:sz w:val="18"/>
              </w:rPr>
              <w:t>电气和控制</w:t>
            </w:r>
          </w:p>
        </w:tc>
        <w:tc>
          <w:tcPr>
            <w:tcW w:w="1500" w:type="dxa"/>
          </w:tcPr>
          <w:p>
            <w:pPr>
              <w:pStyle w:val="TableParagraph"/>
              <w:spacing w:before="51"/>
              <w:ind w:left="189" w:right="179"/>
              <w:rPr>
                <w:rFonts w:ascii="Times New Roman"/>
                <w:sz w:val="18"/>
              </w:rPr>
            </w:pPr>
            <w:r>
              <w:rPr>
                <w:rFonts w:ascii="Times New Roman"/>
                <w:sz w:val="18"/>
              </w:rPr>
              <w:t>5.5</w:t>
            </w:r>
          </w:p>
        </w:tc>
        <w:tc>
          <w:tcPr>
            <w:tcW w:w="1559" w:type="dxa"/>
          </w:tcPr>
          <w:p>
            <w:pPr>
              <w:pStyle w:val="TableParagraph"/>
              <w:spacing w:before="51"/>
              <w:ind w:left="218" w:right="210"/>
              <w:rPr>
                <w:rFonts w:ascii="Times New Roman"/>
                <w:sz w:val="18"/>
              </w:rPr>
            </w:pPr>
            <w:r>
              <w:rPr>
                <w:rFonts w:ascii="Times New Roman"/>
                <w:sz w:val="18"/>
              </w:rPr>
              <w:t>6.5</w:t>
            </w:r>
          </w:p>
        </w:tc>
        <w:tc>
          <w:tcPr>
            <w:tcW w:w="1135" w:type="dxa"/>
          </w:tcPr>
          <w:p>
            <w:pPr>
              <w:pStyle w:val="TableParagraph"/>
              <w:ind w:left="8"/>
              <w:rPr>
                <w:sz w:val="18"/>
              </w:rPr>
            </w:pPr>
            <w:r>
              <w:rPr>
                <w:sz w:val="18"/>
              </w:rPr>
              <w:t>△</w:t>
            </w:r>
          </w:p>
        </w:tc>
        <w:tc>
          <w:tcPr>
            <w:tcW w:w="1127" w:type="dxa"/>
          </w:tcPr>
          <w:p>
            <w:pPr>
              <w:pStyle w:val="TableParagraph"/>
              <w:rPr>
                <w:sz w:val="18"/>
              </w:rPr>
            </w:pPr>
            <w:r>
              <w:rPr>
                <w:sz w:val="18"/>
              </w:rPr>
              <w:t>△</w:t>
            </w:r>
          </w:p>
        </w:tc>
      </w:tr>
      <w:tr>
        <w:trPr>
          <w:trHeight w:val="312" w:hRule="atLeast"/>
        </w:trPr>
        <w:tc>
          <w:tcPr>
            <w:tcW w:w="945" w:type="dxa"/>
          </w:tcPr>
          <w:p>
            <w:pPr>
              <w:pStyle w:val="TableParagraph"/>
              <w:spacing w:before="53"/>
              <w:ind w:left="8"/>
              <w:rPr>
                <w:rFonts w:ascii="Times New Roman"/>
                <w:sz w:val="18"/>
              </w:rPr>
            </w:pPr>
            <w:r>
              <w:rPr>
                <w:rFonts w:ascii="Times New Roman"/>
                <w:sz w:val="18"/>
              </w:rPr>
              <w:t>6</w:t>
            </w:r>
          </w:p>
        </w:tc>
        <w:tc>
          <w:tcPr>
            <w:tcW w:w="2745" w:type="dxa"/>
          </w:tcPr>
          <w:p>
            <w:pPr>
              <w:pStyle w:val="TableParagraph"/>
              <w:ind w:left="630" w:right="624"/>
              <w:rPr>
                <w:sz w:val="18"/>
              </w:rPr>
            </w:pPr>
            <w:r>
              <w:rPr>
                <w:sz w:val="18"/>
              </w:rPr>
              <w:t>排放控制</w:t>
            </w:r>
          </w:p>
        </w:tc>
        <w:tc>
          <w:tcPr>
            <w:tcW w:w="1500" w:type="dxa"/>
          </w:tcPr>
          <w:p>
            <w:pPr>
              <w:pStyle w:val="TableParagraph"/>
              <w:spacing w:before="53"/>
              <w:ind w:left="189" w:right="179"/>
              <w:rPr>
                <w:rFonts w:ascii="Times New Roman"/>
                <w:sz w:val="18"/>
              </w:rPr>
            </w:pPr>
            <w:r>
              <w:rPr>
                <w:rFonts w:ascii="Times New Roman"/>
                <w:sz w:val="18"/>
              </w:rPr>
              <w:t>5.8</w:t>
            </w:r>
          </w:p>
        </w:tc>
        <w:tc>
          <w:tcPr>
            <w:tcW w:w="1559" w:type="dxa"/>
          </w:tcPr>
          <w:p>
            <w:pPr>
              <w:pStyle w:val="TableParagraph"/>
              <w:spacing w:before="53"/>
              <w:ind w:left="218" w:right="210"/>
              <w:rPr>
                <w:rFonts w:ascii="Times New Roman"/>
                <w:sz w:val="18"/>
              </w:rPr>
            </w:pPr>
            <w:r>
              <w:rPr>
                <w:rFonts w:ascii="Times New Roman"/>
                <w:sz w:val="18"/>
              </w:rPr>
              <w:t>6.6</w:t>
            </w:r>
          </w:p>
        </w:tc>
        <w:tc>
          <w:tcPr>
            <w:tcW w:w="1135" w:type="dxa"/>
          </w:tcPr>
          <w:p>
            <w:pPr>
              <w:pStyle w:val="TableParagraph"/>
              <w:ind w:left="8"/>
              <w:rPr>
                <w:rFonts w:ascii="MS PGothic" w:hAnsi="MS PGothic"/>
                <w:sz w:val="18"/>
              </w:rPr>
            </w:pPr>
            <w:r>
              <w:rPr>
                <w:rFonts w:ascii="MS PGothic" w:hAnsi="MS PGothic"/>
                <w:sz w:val="18"/>
              </w:rPr>
              <w:t>◯</w:t>
            </w:r>
          </w:p>
        </w:tc>
        <w:tc>
          <w:tcPr>
            <w:tcW w:w="1127" w:type="dxa"/>
          </w:tcPr>
          <w:p>
            <w:pPr>
              <w:pStyle w:val="TableParagraph"/>
              <w:rPr>
                <w:sz w:val="18"/>
              </w:rPr>
            </w:pPr>
            <w:r>
              <w:rPr>
                <w:sz w:val="18"/>
              </w:rPr>
              <w:t>△</w:t>
            </w:r>
          </w:p>
        </w:tc>
      </w:tr>
      <w:tr>
        <w:trPr>
          <w:trHeight w:val="311" w:hRule="atLeast"/>
        </w:trPr>
        <w:tc>
          <w:tcPr>
            <w:tcW w:w="945" w:type="dxa"/>
          </w:tcPr>
          <w:p>
            <w:pPr>
              <w:pStyle w:val="TableParagraph"/>
              <w:spacing w:before="52"/>
              <w:ind w:left="8"/>
              <w:rPr>
                <w:rFonts w:ascii="Times New Roman"/>
                <w:sz w:val="18"/>
              </w:rPr>
            </w:pPr>
            <w:r>
              <w:rPr>
                <w:rFonts w:ascii="Times New Roman"/>
                <w:sz w:val="18"/>
              </w:rPr>
              <w:t>7</w:t>
            </w:r>
          </w:p>
        </w:tc>
        <w:tc>
          <w:tcPr>
            <w:tcW w:w="2745" w:type="dxa"/>
          </w:tcPr>
          <w:p>
            <w:pPr>
              <w:pStyle w:val="TableParagraph"/>
              <w:spacing w:before="40"/>
              <w:ind w:left="630" w:right="624"/>
              <w:rPr>
                <w:sz w:val="18"/>
              </w:rPr>
            </w:pPr>
            <w:r>
              <w:rPr>
                <w:sz w:val="18"/>
              </w:rPr>
              <w:t>碳化污泥泥质要求</w:t>
            </w:r>
          </w:p>
        </w:tc>
        <w:tc>
          <w:tcPr>
            <w:tcW w:w="1500" w:type="dxa"/>
          </w:tcPr>
          <w:p>
            <w:pPr>
              <w:pStyle w:val="TableParagraph"/>
              <w:spacing w:before="52"/>
              <w:ind w:left="189" w:right="179"/>
              <w:rPr>
                <w:rFonts w:ascii="Times New Roman"/>
                <w:sz w:val="18"/>
              </w:rPr>
            </w:pPr>
            <w:r>
              <w:rPr>
                <w:rFonts w:ascii="Times New Roman"/>
                <w:sz w:val="18"/>
              </w:rPr>
              <w:t>5.9</w:t>
            </w:r>
          </w:p>
        </w:tc>
        <w:tc>
          <w:tcPr>
            <w:tcW w:w="1559" w:type="dxa"/>
          </w:tcPr>
          <w:p>
            <w:pPr>
              <w:pStyle w:val="TableParagraph"/>
              <w:spacing w:before="52"/>
              <w:ind w:left="218" w:right="210"/>
              <w:rPr>
                <w:rFonts w:ascii="Times New Roman"/>
                <w:sz w:val="18"/>
              </w:rPr>
            </w:pPr>
            <w:r>
              <w:rPr>
                <w:rFonts w:ascii="Times New Roman"/>
                <w:sz w:val="18"/>
              </w:rPr>
              <w:t>6.7</w:t>
            </w:r>
          </w:p>
        </w:tc>
        <w:tc>
          <w:tcPr>
            <w:tcW w:w="1135" w:type="dxa"/>
          </w:tcPr>
          <w:p>
            <w:pPr>
              <w:pStyle w:val="TableParagraph"/>
              <w:spacing w:before="40"/>
              <w:ind w:left="8"/>
              <w:rPr>
                <w:rFonts w:ascii="MS PGothic" w:hAnsi="MS PGothic"/>
                <w:sz w:val="18"/>
              </w:rPr>
            </w:pPr>
            <w:r>
              <w:rPr>
                <w:rFonts w:ascii="MS PGothic" w:hAnsi="MS PGothic"/>
                <w:sz w:val="18"/>
              </w:rPr>
              <w:t>◯</w:t>
            </w:r>
          </w:p>
        </w:tc>
        <w:tc>
          <w:tcPr>
            <w:tcW w:w="1127" w:type="dxa"/>
          </w:tcPr>
          <w:p>
            <w:pPr>
              <w:pStyle w:val="TableParagraph"/>
              <w:spacing w:before="40"/>
              <w:rPr>
                <w:sz w:val="18"/>
              </w:rPr>
            </w:pPr>
            <w:r>
              <w:rPr>
                <w:sz w:val="18"/>
              </w:rPr>
              <w:t>△</w:t>
            </w:r>
          </w:p>
        </w:tc>
      </w:tr>
      <w:tr>
        <w:trPr>
          <w:trHeight w:val="312" w:hRule="atLeast"/>
        </w:trPr>
        <w:tc>
          <w:tcPr>
            <w:tcW w:w="9011" w:type="dxa"/>
            <w:gridSpan w:val="6"/>
          </w:tcPr>
          <w:p>
            <w:pPr>
              <w:pStyle w:val="TableParagraph"/>
              <w:spacing w:before="40"/>
              <w:ind w:left="107"/>
              <w:jc w:val="left"/>
              <w:rPr>
                <w:sz w:val="18"/>
              </w:rPr>
            </w:pPr>
            <w:r>
              <w:rPr>
                <w:spacing w:val="-1"/>
                <w:sz w:val="18"/>
              </w:rPr>
              <w:t>注：</w:t>
            </w:r>
            <w:r>
              <w:rPr>
                <w:rFonts w:ascii="Times New Roman" w:hAnsi="Times New Roman" w:eastAsia="Times New Roman"/>
                <w:spacing w:val="-1"/>
                <w:sz w:val="18"/>
              </w:rPr>
              <w:t>“</w:t>
            </w:r>
            <w:r>
              <w:rPr>
                <w:spacing w:val="-1"/>
                <w:sz w:val="18"/>
              </w:rPr>
              <w:t>△</w:t>
            </w:r>
            <w:r>
              <w:rPr>
                <w:rFonts w:ascii="Times New Roman" w:hAnsi="Times New Roman" w:eastAsia="Times New Roman"/>
                <w:spacing w:val="-1"/>
                <w:sz w:val="18"/>
              </w:rPr>
              <w:t>”</w:t>
            </w:r>
            <w:r>
              <w:rPr>
                <w:sz w:val="18"/>
              </w:rPr>
              <w:t>表示必须检验项，</w:t>
            </w:r>
            <w:r>
              <w:rPr>
                <w:rFonts w:ascii="Times New Roman" w:hAnsi="Times New Roman" w:eastAsia="Times New Roman"/>
                <w:sz w:val="18"/>
              </w:rPr>
              <w:t>“</w:t>
            </w:r>
            <w:r>
              <w:rPr>
                <w:rFonts w:ascii="MS PGothic" w:hAnsi="MS PGothic" w:eastAsia="MS PGothic" w:hint="eastAsia"/>
                <w:sz w:val="18"/>
              </w:rPr>
              <w:t>◯</w:t>
            </w:r>
            <w:r>
              <w:rPr>
                <w:rFonts w:ascii="Times New Roman" w:hAnsi="Times New Roman" w:eastAsia="Times New Roman"/>
                <w:sz w:val="18"/>
              </w:rPr>
              <w:t>”</w:t>
            </w:r>
            <w:r>
              <w:rPr>
                <w:sz w:val="18"/>
              </w:rPr>
              <w:t>表示可选检验项。</w:t>
            </w:r>
          </w:p>
        </w:tc>
      </w:tr>
    </w:tbl>
    <w:p>
      <w:pPr>
        <w:pStyle w:val="ListParagraph"/>
        <w:numPr>
          <w:ilvl w:val="1"/>
          <w:numId w:val="2"/>
        </w:numPr>
        <w:tabs>
          <w:tab w:pos="848" w:val="left" w:leader="none"/>
        </w:tabs>
        <w:spacing w:line="240" w:lineRule="auto" w:before="178" w:after="0"/>
        <w:ind w:left="847" w:right="0" w:hanging="368"/>
        <w:jc w:val="left"/>
        <w:rPr>
          <w:sz w:val="21"/>
        </w:rPr>
      </w:pPr>
      <w:bookmarkStart w:name="7.5 判定规则" w:id="68"/>
      <w:bookmarkEnd w:id="68"/>
      <w:r>
        <w:rPr/>
      </w:r>
      <w:bookmarkStart w:name="7.5 判定规则" w:id="69"/>
      <w:bookmarkEnd w:id="69"/>
      <w:r>
        <w:rPr>
          <w:w w:val="95"/>
          <w:sz w:val="21"/>
        </w:rPr>
        <w:t>判定规则</w:t>
      </w:r>
    </w:p>
    <w:p>
      <w:pPr>
        <w:pStyle w:val="BodyText"/>
        <w:spacing w:before="6"/>
      </w:pPr>
    </w:p>
    <w:p>
      <w:pPr>
        <w:pStyle w:val="ListParagraph"/>
        <w:numPr>
          <w:ilvl w:val="2"/>
          <w:numId w:val="2"/>
        </w:numPr>
        <w:tabs>
          <w:tab w:pos="1006" w:val="left" w:leader="none"/>
        </w:tabs>
        <w:spacing w:line="240" w:lineRule="auto" w:before="1" w:after="0"/>
        <w:ind w:left="1005" w:right="0" w:hanging="526"/>
        <w:jc w:val="left"/>
        <w:rPr>
          <w:sz w:val="21"/>
        </w:rPr>
      </w:pPr>
      <w:r>
        <w:rPr/>
        <w:pict>
          <v:shape style="position:absolute;margin-left:234.000015pt;margin-top:16.25997pt;width:165.5pt;height:165.85pt;mso-position-horizontal-relative:page;mso-position-vertical-relative:paragraph;z-index:-16177152" coordorigin="4680,325" coordsize="3310,3317" path="m6005,3313l6000,3248,5995,3215,5988,3181,5978,3145,5966,3109,5952,3073,5842,3054,5861,3116,5868,3148,5875,3176,5882,3258,5878,3306,5873,3328,5858,3371,5849,3390,5837,3409,5825,3426,5810,3443,5794,3455,5765,3479,5748,3488,5729,3496,5712,3503,5674,3512,5630,3517,5609,3517,5539,3510,5515,3505,5462,3491,5438,3481,5412,3472,5386,3460,5362,3448,5335,3436,5309,3421,5285,3404,5258,3388,5234,3371,5182,3332,5107,3265,5035,3193,5014,3167,4975,3119,4956,3092,4939,3068,4906,3016,4891,2992,4855,2912,4836,2860,4822,2807,4812,2759,4807,2711,4807,2689,4814,2629,4819,2610,4826,2591,4834,2574,4841,2560,4853,2543,4862,2528,4877,2514,4910,2485,4930,2476,4949,2464,4970,2456,4994,2452,5016,2447,5066,2442,5122,2447,5150,2452,5179,2459,5210,2466,5244,2478,5275,2490,5258,2377,5220,2363,5184,2348,5146,2339,5112,2329,5042,2320,4978,2320,4918,2329,4889,2336,4862,2346,4836,2360,4812,2375,4790,2392,4769,2411,4759,2423,4747,2435,4740,2447,4730,2459,4723,2473,4714,2485,4709,2500,4702,2514,4697,2531,4692,2545,4687,2562,4680,2612,4680,2687,4685,2723,4692,2764,4702,2802,4714,2843,4728,2884,4747,2927,4769,2970,4790,3011,4817,3054,4843,3095,4872,3138,4889,3157,4903,3176,4920,3198,4937,3217,4956,3236,4992,3277,5011,3296,5105,3383,5136,3409,5198,3457,5261,3500,5323,3539,5354,3556,5386,3570,5419,3584,5482,3608,5513,3618,5575,3632,5604,3637,5662,3642,5688,3642,5738,3637,5762,3630,5786,3625,5830,3606,5851,3594,5890,3565,5909,3548,5928,3527,5945,3505,5974,3457,5983,3431,5993,3402,6002,3344,6005,3313xm6660,2716l6658,2701,6658,2684,6653,2670,6646,2636,6636,2603,6629,2586,6624,2569,6617,2552,6607,2536,6600,2521,6590,2504,6578,2488,6569,2473,6557,2456,6533,2428,6521,2411,6492,2382,6468,2360,6446,2339,6420,2320,6396,2300,6370,2284,6343,2269,6314,2255,6288,2243,6257,2231,6228,2219,6161,2200,6125,2190,6048,2176,6007,2168,5928,2156,5863,2144,5834,2137,5810,2132,5789,2125,5772,2120,5738,2106,5724,2096,5707,2087,5690,2075,5659,2048,5630,2020,5618,2003,5606,1988,5587,1960,5580,1943,5573,1928,5568,1912,5563,1883,5563,1871,5566,1856,5568,1844,5573,1835,5587,1816,5597,1806,5609,1799,5618,1794,5630,1792,5645,1789,5657,1787,5688,1792,5719,1799,5755,1808,5791,1823,5830,1837,5810,1722,5753,1698,5700,1679,5674,1674,5652,1667,5628,1664,5609,1660,5570,1660,5551,1662,5534,1667,5520,1672,5491,1691,5479,1700,5472,1710,5465,1717,5458,1727,5448,1746,5446,1756,5441,1765,5438,1777,5438,1825,5441,1849,5448,1878,5458,1907,5470,1936,5482,1962,5498,1991,5508,2003,5527,2032,5537,2044,5561,2072,5573,2084,5585,2099,5599,2111,5611,2123,5638,2144,5695,2188,5710,2195,5726,2204,5741,2214,5755,2221,5786,2236,5820,2245,5856,2257,5904,2267,5959,2279,6024,2291,6065,2296,6101,2303,6168,2317,6199,2324,6226,2332,6252,2341,6276,2351,6341,2380,6360,2392,6379,2406,6396,2418,6430,2447,6446,2468,6466,2488,6480,2507,6492,2528,6504,2548,6514,2569,6528,2612,6533,2632,6533,2687,6528,2704,6521,2718,6514,2730,6502,2742,6494,2752,6458,2766,6444,2768,6427,2768,6391,2764,6353,2754,6329,2747,6307,2737,6281,2728,6257,2716,6228,2704,6202,2687,6204,2792,6240,2812,6276,2828,6310,2845,6341,2857,6372,2867,6401,2876,6430,2884,6480,2888,6504,2888,6526,2886,6547,2881,6566,2874,6586,2864,6602,2852,6617,2840,6638,2812,6648,2792,6653,2780,6658,2756,6658,2742,6660,2730,6660,2716xm7224,2178l6247,1199,6379,1067,6274,961,5947,1288,6053,1393,6185,1259,7164,2238,7224,2178xm7990,1412l7884,1304,7603,1583,7178,1158,7457,880,7351,772,7073,1052,6734,714,7015,433,6910,325,6566,666,7651,1751,7990,1412xe" filled="true" fillcolor="#c0c0c0" stroked="false">
            <v:path arrowok="t"/>
            <v:fill opacity="32899f" type="solid"/>
            <w10:wrap type="none"/>
          </v:shape>
        </w:pict>
      </w:r>
      <w:r>
        <w:rPr>
          <w:sz w:val="21"/>
        </w:rPr>
        <w:t>出厂检验项目全部合格的产品为合格品。</w:t>
      </w:r>
    </w:p>
    <w:p>
      <w:pPr>
        <w:pStyle w:val="BodyText"/>
        <w:spacing w:before="6"/>
        <w:rPr>
          <w:sz w:val="15"/>
        </w:rPr>
      </w:pPr>
    </w:p>
    <w:p>
      <w:pPr>
        <w:pStyle w:val="ListParagraph"/>
        <w:numPr>
          <w:ilvl w:val="2"/>
          <w:numId w:val="2"/>
        </w:numPr>
        <w:tabs>
          <w:tab w:pos="1006" w:val="left" w:leader="none"/>
        </w:tabs>
        <w:spacing w:line="240" w:lineRule="auto" w:before="0" w:after="0"/>
        <w:ind w:left="1005" w:right="0" w:hanging="526"/>
        <w:jc w:val="left"/>
        <w:rPr>
          <w:sz w:val="21"/>
        </w:rPr>
      </w:pPr>
      <w:r>
        <w:rPr>
          <w:spacing w:val="-11"/>
          <w:sz w:val="21"/>
        </w:rPr>
        <w:t>任何一项不合格时，应加倍抽样对该项目进行复检。如仍不合格，则该产品型式检验为不合格。</w:t>
      </w:r>
    </w:p>
    <w:p>
      <w:pPr>
        <w:pStyle w:val="BodyText"/>
        <w:spacing w:before="9"/>
      </w:pPr>
    </w:p>
    <w:p>
      <w:pPr>
        <w:pStyle w:val="ListParagraph"/>
        <w:numPr>
          <w:ilvl w:val="0"/>
          <w:numId w:val="2"/>
        </w:numPr>
        <w:tabs>
          <w:tab w:pos="794" w:val="left" w:leader="none"/>
          <w:tab w:pos="795" w:val="left" w:leader="none"/>
        </w:tabs>
        <w:spacing w:line="240" w:lineRule="auto" w:before="0" w:after="0"/>
        <w:ind w:left="794" w:right="0" w:hanging="315"/>
        <w:jc w:val="left"/>
        <w:rPr>
          <w:rFonts w:ascii="Times New Roman" w:eastAsia="Times New Roman"/>
          <w:sz w:val="21"/>
        </w:rPr>
      </w:pPr>
      <w:bookmarkStart w:name="8  标志、包装、运输和贮存" w:id="70"/>
      <w:bookmarkEnd w:id="70"/>
      <w:r>
        <w:rPr/>
      </w:r>
      <w:bookmarkStart w:name="_bookmark8" w:id="71"/>
      <w:bookmarkEnd w:id="71"/>
      <w:r>
        <w:rPr/>
      </w:r>
      <w:bookmarkStart w:name="_bookmark8" w:id="72"/>
      <w:bookmarkEnd w:id="72"/>
      <w:r>
        <w:rPr>
          <w:w w:val="95"/>
          <w:sz w:val="21"/>
        </w:rPr>
        <w:t>标志、包装、运输和贮存</w:t>
      </w:r>
    </w:p>
    <w:p>
      <w:pPr>
        <w:pStyle w:val="BodyText"/>
        <w:spacing w:before="7"/>
        <w:rPr>
          <w:sz w:val="15"/>
        </w:rPr>
      </w:pPr>
    </w:p>
    <w:p>
      <w:pPr>
        <w:pStyle w:val="ListParagraph"/>
        <w:numPr>
          <w:ilvl w:val="1"/>
          <w:numId w:val="2"/>
        </w:numPr>
        <w:tabs>
          <w:tab w:pos="848" w:val="left" w:leader="none"/>
        </w:tabs>
        <w:spacing w:line="240" w:lineRule="auto" w:before="0" w:after="0"/>
        <w:ind w:left="847" w:right="0" w:hanging="368"/>
        <w:jc w:val="left"/>
        <w:rPr>
          <w:sz w:val="21"/>
        </w:rPr>
      </w:pPr>
      <w:bookmarkStart w:name="8.1 标志" w:id="73"/>
      <w:bookmarkEnd w:id="73"/>
      <w:r>
        <w:rPr/>
      </w:r>
      <w:bookmarkStart w:name="8.1 标志" w:id="74"/>
      <w:bookmarkEnd w:id="74"/>
      <w:r>
        <w:rPr>
          <w:w w:val="95"/>
          <w:sz w:val="21"/>
        </w:rPr>
        <w:t>标志</w:t>
      </w:r>
    </w:p>
    <w:p>
      <w:pPr>
        <w:pStyle w:val="BodyText"/>
        <w:spacing w:before="7"/>
      </w:pPr>
    </w:p>
    <w:p>
      <w:pPr>
        <w:pStyle w:val="ListParagraph"/>
        <w:numPr>
          <w:ilvl w:val="2"/>
          <w:numId w:val="2"/>
        </w:numPr>
        <w:tabs>
          <w:tab w:pos="1006" w:val="left" w:leader="none"/>
        </w:tabs>
        <w:spacing w:line="240" w:lineRule="auto" w:before="0" w:after="0"/>
        <w:ind w:left="1005" w:right="0" w:hanging="526"/>
        <w:jc w:val="left"/>
        <w:rPr>
          <w:sz w:val="21"/>
        </w:rPr>
      </w:pPr>
      <w:r>
        <w:rPr>
          <w:w w:val="95"/>
          <w:sz w:val="21"/>
        </w:rPr>
        <w:t>污泥干化碳化处理一体化装备包装运输标志应符合 </w:t>
      </w:r>
      <w:r>
        <w:rPr>
          <w:rFonts w:ascii="Times New Roman" w:eastAsia="Times New Roman"/>
          <w:w w:val="95"/>
          <w:sz w:val="21"/>
        </w:rPr>
        <w:t>GB/T</w:t>
      </w:r>
      <w:r>
        <w:rPr>
          <w:rFonts w:ascii="Times New Roman" w:eastAsia="Times New Roman"/>
          <w:spacing w:val="68"/>
          <w:sz w:val="21"/>
        </w:rPr>
        <w:t> </w:t>
      </w:r>
      <w:r>
        <w:rPr>
          <w:rFonts w:ascii="Times New Roman" w:eastAsia="Times New Roman"/>
          <w:w w:val="95"/>
          <w:sz w:val="21"/>
        </w:rPr>
        <w:t>191</w:t>
      </w:r>
      <w:r>
        <w:rPr>
          <w:w w:val="95"/>
          <w:sz w:val="21"/>
        </w:rPr>
        <w:t>、</w:t>
      </w:r>
      <w:r>
        <w:rPr>
          <w:rFonts w:ascii="Times New Roman" w:eastAsia="Times New Roman"/>
          <w:w w:val="95"/>
          <w:sz w:val="21"/>
        </w:rPr>
        <w:t>GB/T</w:t>
      </w:r>
      <w:r>
        <w:rPr>
          <w:rFonts w:ascii="Times New Roman" w:eastAsia="Times New Roman"/>
          <w:spacing w:val="63"/>
          <w:sz w:val="21"/>
        </w:rPr>
        <w:t> </w:t>
      </w:r>
      <w:r>
        <w:rPr>
          <w:rFonts w:ascii="Times New Roman" w:eastAsia="Times New Roman"/>
          <w:w w:val="95"/>
          <w:sz w:val="21"/>
        </w:rPr>
        <w:t>6388</w:t>
      </w:r>
      <w:r>
        <w:rPr>
          <w:rFonts w:ascii="Times New Roman" w:eastAsia="Times New Roman"/>
          <w:spacing w:val="68"/>
          <w:sz w:val="21"/>
        </w:rPr>
        <w:t> </w:t>
      </w:r>
      <w:r>
        <w:rPr>
          <w:w w:val="95"/>
          <w:sz w:val="21"/>
        </w:rPr>
        <w:t>的规定。</w:t>
      </w:r>
    </w:p>
    <w:p>
      <w:pPr>
        <w:pStyle w:val="BodyText"/>
        <w:spacing w:before="6"/>
        <w:rPr>
          <w:sz w:val="15"/>
        </w:rPr>
      </w:pPr>
    </w:p>
    <w:p>
      <w:pPr>
        <w:pStyle w:val="ListParagraph"/>
        <w:numPr>
          <w:ilvl w:val="2"/>
          <w:numId w:val="2"/>
        </w:numPr>
        <w:tabs>
          <w:tab w:pos="1006" w:val="left" w:leader="none"/>
        </w:tabs>
        <w:spacing w:line="417" w:lineRule="auto" w:before="1" w:after="0"/>
        <w:ind w:left="480" w:right="492" w:firstLine="0"/>
        <w:jc w:val="left"/>
        <w:rPr>
          <w:sz w:val="21"/>
        </w:rPr>
      </w:pPr>
      <w:r>
        <w:rPr>
          <w:spacing w:val="1"/>
          <w:w w:val="95"/>
          <w:sz w:val="21"/>
        </w:rPr>
        <w:t>污泥干化碳化处理一体化装备应在明显部位固定耐久性产品标牌，应符合 </w:t>
      </w:r>
      <w:r>
        <w:rPr>
          <w:rFonts w:ascii="Times New Roman" w:eastAsia="Times New Roman"/>
          <w:w w:val="95"/>
          <w:sz w:val="21"/>
        </w:rPr>
        <w:t>GB/T</w:t>
      </w:r>
      <w:r>
        <w:rPr>
          <w:rFonts w:ascii="Times New Roman" w:eastAsia="Times New Roman"/>
          <w:spacing w:val="51"/>
          <w:sz w:val="21"/>
        </w:rPr>
        <w:t> </w:t>
      </w:r>
      <w:r>
        <w:rPr>
          <w:rFonts w:ascii="Times New Roman" w:eastAsia="Times New Roman"/>
          <w:w w:val="95"/>
          <w:sz w:val="21"/>
        </w:rPr>
        <w:t>13306</w:t>
      </w:r>
      <w:r>
        <w:rPr>
          <w:rFonts w:ascii="Times New Roman" w:eastAsia="Times New Roman"/>
          <w:spacing w:val="51"/>
          <w:sz w:val="21"/>
        </w:rPr>
        <w:t> </w:t>
      </w:r>
      <w:r>
        <w:rPr>
          <w:w w:val="95"/>
          <w:sz w:val="21"/>
        </w:rPr>
        <w:t>的规定，</w:t>
      </w:r>
      <w:r>
        <w:rPr>
          <w:spacing w:val="-97"/>
          <w:w w:val="95"/>
          <w:sz w:val="21"/>
        </w:rPr>
        <w:t> </w:t>
      </w:r>
      <w:r>
        <w:rPr>
          <w:sz w:val="21"/>
        </w:rPr>
        <w:t>标牌内容应包括：</w:t>
      </w:r>
    </w:p>
    <w:p>
      <w:pPr>
        <w:pStyle w:val="ListParagraph"/>
        <w:numPr>
          <w:ilvl w:val="3"/>
          <w:numId w:val="2"/>
        </w:numPr>
        <w:tabs>
          <w:tab w:pos="1216" w:val="left" w:leader="none"/>
        </w:tabs>
        <w:spacing w:line="269" w:lineRule="exact" w:before="0" w:after="0"/>
        <w:ind w:left="1215" w:right="0" w:hanging="316"/>
        <w:jc w:val="left"/>
        <w:rPr>
          <w:sz w:val="21"/>
        </w:rPr>
      </w:pPr>
      <w:r>
        <w:rPr>
          <w:w w:val="95"/>
          <w:sz w:val="21"/>
        </w:rPr>
        <w:t>制造单位全称、厂址、商标；</w:t>
      </w:r>
    </w:p>
    <w:p>
      <w:pPr>
        <w:pStyle w:val="BodyText"/>
        <w:spacing w:before="6"/>
        <w:rPr>
          <w:sz w:val="15"/>
        </w:rPr>
      </w:pPr>
    </w:p>
    <w:p>
      <w:pPr>
        <w:pStyle w:val="ListParagraph"/>
        <w:numPr>
          <w:ilvl w:val="3"/>
          <w:numId w:val="2"/>
        </w:numPr>
        <w:tabs>
          <w:tab w:pos="1216" w:val="left" w:leader="none"/>
        </w:tabs>
        <w:spacing w:line="240" w:lineRule="auto" w:before="0" w:after="0"/>
        <w:ind w:left="1215" w:right="0" w:hanging="316"/>
        <w:jc w:val="left"/>
        <w:rPr>
          <w:sz w:val="21"/>
        </w:rPr>
      </w:pPr>
      <w:r>
        <w:rPr>
          <w:w w:val="95"/>
          <w:sz w:val="21"/>
        </w:rPr>
        <w:t>产品型号、名称、产品编号；</w:t>
      </w:r>
    </w:p>
    <w:p>
      <w:pPr>
        <w:pStyle w:val="BodyText"/>
        <w:spacing w:before="7"/>
        <w:rPr>
          <w:sz w:val="15"/>
        </w:rPr>
      </w:pPr>
    </w:p>
    <w:p>
      <w:pPr>
        <w:pStyle w:val="ListParagraph"/>
        <w:numPr>
          <w:ilvl w:val="3"/>
          <w:numId w:val="2"/>
        </w:numPr>
        <w:tabs>
          <w:tab w:pos="1216" w:val="left" w:leader="none"/>
        </w:tabs>
        <w:spacing w:line="240" w:lineRule="auto" w:before="0" w:after="0"/>
        <w:ind w:left="1215" w:right="0" w:hanging="316"/>
        <w:jc w:val="left"/>
        <w:rPr>
          <w:sz w:val="21"/>
        </w:rPr>
      </w:pPr>
      <w:r>
        <w:rPr>
          <w:sz w:val="21"/>
        </w:rPr>
        <w:t>处理规模（吨</w:t>
      </w:r>
      <w:r>
        <w:rPr>
          <w:rFonts w:ascii="Times New Roman" w:eastAsia="Times New Roman"/>
          <w:sz w:val="21"/>
        </w:rPr>
        <w:t>/</w:t>
      </w:r>
      <w:r>
        <w:rPr>
          <w:sz w:val="21"/>
        </w:rPr>
        <w:t>天）。</w:t>
      </w:r>
    </w:p>
    <w:p>
      <w:pPr>
        <w:pStyle w:val="BodyText"/>
        <w:spacing w:before="9"/>
      </w:pPr>
    </w:p>
    <w:p>
      <w:pPr>
        <w:pStyle w:val="ListParagraph"/>
        <w:numPr>
          <w:ilvl w:val="1"/>
          <w:numId w:val="2"/>
        </w:numPr>
        <w:tabs>
          <w:tab w:pos="848" w:val="left" w:leader="none"/>
        </w:tabs>
        <w:spacing w:line="240" w:lineRule="auto" w:before="0" w:after="0"/>
        <w:ind w:left="847" w:right="0" w:hanging="368"/>
        <w:jc w:val="left"/>
        <w:rPr>
          <w:sz w:val="21"/>
        </w:rPr>
      </w:pPr>
      <w:bookmarkStart w:name="8.2 包装" w:id="75"/>
      <w:bookmarkEnd w:id="75"/>
      <w:r>
        <w:rPr/>
      </w:r>
      <w:bookmarkStart w:name="8.2 包装" w:id="76"/>
      <w:bookmarkEnd w:id="76"/>
      <w:r>
        <w:rPr>
          <w:w w:val="95"/>
          <w:sz w:val="21"/>
        </w:rPr>
        <w:t>包装</w:t>
      </w:r>
    </w:p>
    <w:p>
      <w:pPr>
        <w:pStyle w:val="ListParagraph"/>
        <w:numPr>
          <w:ilvl w:val="2"/>
          <w:numId w:val="2"/>
        </w:numPr>
        <w:tabs>
          <w:tab w:pos="1006" w:val="left" w:leader="none"/>
        </w:tabs>
        <w:spacing w:line="417" w:lineRule="auto" w:before="120" w:after="0"/>
        <w:ind w:left="480" w:right="656" w:firstLine="0"/>
        <w:jc w:val="left"/>
        <w:rPr>
          <w:sz w:val="21"/>
        </w:rPr>
      </w:pPr>
      <w:r>
        <w:rPr>
          <w:spacing w:val="3"/>
          <w:w w:val="95"/>
          <w:sz w:val="21"/>
        </w:rPr>
        <w:t>污泥干化碳化处理一体化装备包装应符合 </w:t>
      </w:r>
      <w:r>
        <w:rPr>
          <w:rFonts w:ascii="Times New Roman" w:eastAsia="Times New Roman"/>
          <w:w w:val="95"/>
          <w:sz w:val="21"/>
        </w:rPr>
        <w:t>GB/T</w:t>
      </w:r>
      <w:r>
        <w:rPr>
          <w:rFonts w:ascii="Times New Roman" w:eastAsia="Times New Roman"/>
          <w:spacing w:val="60"/>
          <w:sz w:val="21"/>
        </w:rPr>
        <w:t> </w:t>
      </w:r>
      <w:r>
        <w:rPr>
          <w:rFonts w:ascii="Times New Roman" w:eastAsia="Times New Roman"/>
          <w:w w:val="95"/>
          <w:sz w:val="21"/>
        </w:rPr>
        <w:t>13384</w:t>
      </w:r>
      <w:r>
        <w:rPr>
          <w:rFonts w:ascii="Times New Roman" w:eastAsia="Times New Roman"/>
          <w:spacing w:val="65"/>
          <w:sz w:val="21"/>
        </w:rPr>
        <w:t> </w:t>
      </w:r>
      <w:r>
        <w:rPr>
          <w:w w:val="95"/>
          <w:sz w:val="21"/>
        </w:rPr>
        <w:t>的规定，宜采用绿色环保、可循环可再</w:t>
      </w:r>
      <w:r>
        <w:rPr>
          <w:sz w:val="21"/>
        </w:rPr>
        <w:t>利用的材料。</w:t>
      </w:r>
    </w:p>
    <w:p>
      <w:pPr>
        <w:pStyle w:val="ListParagraph"/>
        <w:numPr>
          <w:ilvl w:val="2"/>
          <w:numId w:val="2"/>
        </w:numPr>
        <w:tabs>
          <w:tab w:pos="1006" w:val="left" w:leader="none"/>
        </w:tabs>
        <w:spacing w:line="269" w:lineRule="exact" w:before="0" w:after="0"/>
        <w:ind w:left="1005" w:right="0" w:hanging="526"/>
        <w:jc w:val="left"/>
        <w:rPr>
          <w:sz w:val="21"/>
        </w:rPr>
      </w:pPr>
      <w:r>
        <w:rPr>
          <w:sz w:val="21"/>
        </w:rPr>
        <w:t>污泥干化碳化处理一体化装备随机文件宜封存在档案袋内，随机文件应包括：</w:t>
      </w:r>
    </w:p>
    <w:p>
      <w:pPr>
        <w:pStyle w:val="BodyText"/>
        <w:spacing w:before="6"/>
        <w:rPr>
          <w:sz w:val="15"/>
        </w:rPr>
      </w:pPr>
    </w:p>
    <w:p>
      <w:pPr>
        <w:pStyle w:val="ListParagraph"/>
        <w:numPr>
          <w:ilvl w:val="0"/>
          <w:numId w:val="4"/>
        </w:numPr>
        <w:tabs>
          <w:tab w:pos="1216" w:val="left" w:leader="none"/>
        </w:tabs>
        <w:spacing w:line="240" w:lineRule="auto" w:before="1" w:after="0"/>
        <w:ind w:left="1215" w:right="0" w:hanging="316"/>
        <w:jc w:val="left"/>
        <w:rPr>
          <w:sz w:val="21"/>
        </w:rPr>
      </w:pPr>
      <w:r>
        <w:rPr>
          <w:sz w:val="21"/>
        </w:rPr>
        <w:t>产品总图、基础荷重图、安装图、系统组件图；</w:t>
      </w:r>
    </w:p>
    <w:p>
      <w:pPr>
        <w:pStyle w:val="BodyText"/>
        <w:spacing w:before="6"/>
        <w:rPr>
          <w:sz w:val="15"/>
        </w:rPr>
      </w:pPr>
    </w:p>
    <w:p>
      <w:pPr>
        <w:pStyle w:val="ListParagraph"/>
        <w:numPr>
          <w:ilvl w:val="0"/>
          <w:numId w:val="4"/>
        </w:numPr>
        <w:tabs>
          <w:tab w:pos="1216" w:val="left" w:leader="none"/>
        </w:tabs>
        <w:spacing w:line="240" w:lineRule="auto" w:before="0" w:after="0"/>
        <w:ind w:left="1215" w:right="0" w:hanging="316"/>
        <w:jc w:val="left"/>
        <w:rPr>
          <w:sz w:val="21"/>
        </w:rPr>
      </w:pPr>
      <w:r>
        <w:rPr>
          <w:sz w:val="21"/>
        </w:rPr>
        <w:t>安装使用说明书；</w:t>
      </w:r>
    </w:p>
    <w:p>
      <w:pPr>
        <w:pStyle w:val="BodyText"/>
        <w:spacing w:before="7"/>
        <w:rPr>
          <w:sz w:val="15"/>
        </w:rPr>
      </w:pPr>
    </w:p>
    <w:p>
      <w:pPr>
        <w:pStyle w:val="ListParagraph"/>
        <w:numPr>
          <w:ilvl w:val="0"/>
          <w:numId w:val="4"/>
        </w:numPr>
        <w:tabs>
          <w:tab w:pos="1216" w:val="left" w:leader="none"/>
        </w:tabs>
        <w:spacing w:line="240" w:lineRule="auto" w:before="0" w:after="0"/>
        <w:ind w:left="1215" w:right="0" w:hanging="316"/>
        <w:jc w:val="left"/>
        <w:rPr>
          <w:sz w:val="21"/>
        </w:rPr>
      </w:pPr>
      <w:r>
        <w:rPr>
          <w:sz w:val="21"/>
        </w:rPr>
        <w:t>装备清单、备件清单、易损件清单；</w:t>
      </w:r>
    </w:p>
    <w:p>
      <w:pPr>
        <w:pStyle w:val="BodyText"/>
        <w:spacing w:before="7"/>
        <w:rPr>
          <w:sz w:val="15"/>
        </w:rPr>
      </w:pPr>
    </w:p>
    <w:p>
      <w:pPr>
        <w:pStyle w:val="ListParagraph"/>
        <w:numPr>
          <w:ilvl w:val="0"/>
          <w:numId w:val="4"/>
        </w:numPr>
        <w:tabs>
          <w:tab w:pos="1216" w:val="left" w:leader="none"/>
        </w:tabs>
        <w:spacing w:line="240" w:lineRule="auto" w:before="0" w:after="0"/>
        <w:ind w:left="1215" w:right="0" w:hanging="316"/>
        <w:jc w:val="left"/>
        <w:rPr>
          <w:sz w:val="21"/>
        </w:rPr>
      </w:pPr>
      <w:r>
        <w:rPr>
          <w:sz w:val="21"/>
        </w:rPr>
        <w:t>产品质量证明书（出厂合格证、主要材料材质证明、焊接质量证明）；</w:t>
      </w:r>
    </w:p>
    <w:p>
      <w:pPr>
        <w:pStyle w:val="BodyText"/>
        <w:spacing w:before="6"/>
        <w:rPr>
          <w:sz w:val="15"/>
        </w:rPr>
      </w:pPr>
    </w:p>
    <w:p>
      <w:pPr>
        <w:pStyle w:val="ListParagraph"/>
        <w:numPr>
          <w:ilvl w:val="0"/>
          <w:numId w:val="4"/>
        </w:numPr>
        <w:tabs>
          <w:tab w:pos="1216" w:val="left" w:leader="none"/>
        </w:tabs>
        <w:spacing w:line="240" w:lineRule="auto" w:before="1" w:after="0"/>
        <w:ind w:left="1215" w:right="0" w:hanging="316"/>
        <w:jc w:val="left"/>
        <w:rPr>
          <w:sz w:val="21"/>
        </w:rPr>
      </w:pPr>
      <w:r>
        <w:rPr>
          <w:sz w:val="21"/>
        </w:rPr>
        <w:t>依合同约定的其他文件资料。</w:t>
      </w:r>
    </w:p>
    <w:p>
      <w:pPr>
        <w:spacing w:after="0" w:line="240" w:lineRule="auto"/>
        <w:jc w:val="left"/>
        <w:rPr>
          <w:sz w:val="21"/>
        </w:rPr>
        <w:sectPr>
          <w:pgSz w:w="11910" w:h="16840"/>
          <w:pgMar w:header="1425" w:footer="846" w:top="1620" w:bottom="1040" w:left="1200" w:right="537"/>
        </w:sectPr>
      </w:pPr>
    </w:p>
    <w:p>
      <w:pPr>
        <w:pStyle w:val="ListParagraph"/>
        <w:numPr>
          <w:ilvl w:val="1"/>
          <w:numId w:val="2"/>
        </w:numPr>
        <w:tabs>
          <w:tab w:pos="848" w:val="left" w:leader="none"/>
        </w:tabs>
        <w:spacing w:line="240" w:lineRule="auto" w:before="67" w:after="0"/>
        <w:ind w:left="847" w:right="0" w:hanging="368"/>
        <w:jc w:val="left"/>
        <w:rPr>
          <w:sz w:val="21"/>
        </w:rPr>
      </w:pPr>
      <w:r>
        <w:rPr/>
        <w:pict>
          <v:shape style="position:absolute;margin-left:234.000015pt;margin-top:351.47998pt;width:165.5pt;height:165.85pt;mso-position-horizontal-relative:page;mso-position-vertical-relative:page;z-index:-16176640" coordorigin="4680,7030" coordsize="3310,3317" path="m6005,10018l6000,9953,5995,9919,5988,9886,5978,9850,5966,9814,5952,9778,5842,9758,5861,9821,5868,9852,5875,9881,5882,9962,5878,10010,5873,10032,5858,10075,5849,10094,5837,10114,5825,10130,5810,10147,5794,10159,5765,10183,5748,10193,5729,10200,5712,10207,5674,10217,5630,10222,5609,10222,5539,10214,5515,10210,5462,10195,5438,10186,5412,10176,5386,10164,5362,10152,5335,10140,5309,10126,5285,10109,5258,10092,5234,10075,5182,10037,5107,9970,5035,9898,5014,9871,4975,9823,4956,9797,4939,9773,4906,9720,4891,9696,4855,9617,4836,9564,4822,9511,4812,9463,4807,9415,4807,9394,4814,9334,4819,9314,4826,9295,4834,9278,4841,9264,4853,9247,4862,9233,4877,9218,4910,9190,4930,9180,4949,9168,4970,9161,4994,9156,5016,9151,5066,9146,5122,9151,5150,9156,5179,9163,5210,9170,5244,9182,5275,9194,5258,9082,5220,9067,5184,9053,5146,9043,5112,9034,5042,9024,4978,9024,4918,9034,4889,9041,4862,9050,4836,9065,4812,9079,4790,9096,4769,9115,4759,9127,4747,9139,4740,9151,4730,9163,4723,9178,4714,9190,4709,9204,4702,9218,4697,9235,4692,9250,4687,9266,4680,9317,4680,9391,4685,9427,4692,9468,4702,9506,4714,9547,4728,9588,4747,9631,4769,9674,4790,9715,4817,9758,4843,9799,4872,9842,4889,9862,4903,9881,4920,9902,4937,9922,4956,9941,4992,9982,5011,10001,5105,10087,5136,10114,5198,10162,5261,10205,5323,10243,5354,10260,5386,10274,5419,10289,5482,10313,5513,10322,5575,10337,5604,10342,5662,10346,5688,10346,5738,10342,5762,10334,5786,10330,5830,10310,5851,10298,5890,10270,5909,10253,5928,10231,5945,10210,5974,10162,5983,10135,5993,10106,6002,10049,6005,10018xm6660,9420l6658,9406,6658,9389,6653,9374,6646,9341,6636,9307,6629,9290,6624,9274,6617,9257,6607,9240,6600,9226,6590,9209,6578,9192,6569,9178,6557,9161,6533,9132,6521,9115,6492,9086,6468,9065,6446,9043,6420,9024,6396,9005,6370,8988,6343,8974,6314,8959,6288,8947,6257,8935,6228,8923,6161,8904,6125,8894,6048,8880,6007,8873,5928,8861,5863,8849,5834,8842,5810,8837,5789,8830,5772,8825,5738,8810,5724,8801,5707,8791,5690,8779,5659,8753,5630,8724,5618,8707,5606,8693,5587,8664,5580,8647,5573,8633,5568,8616,5563,8587,5563,8575,5566,8561,5568,8549,5573,8539,5587,8520,5597,8510,5609,8503,5618,8498,5630,8496,5645,8494,5657,8491,5688,8496,5719,8503,5755,8513,5791,8527,5830,8542,5810,8426,5753,8402,5700,8383,5674,8378,5652,8371,5628,8369,5609,8364,5570,8364,5551,8366,5534,8371,5520,8376,5491,8395,5479,8405,5472,8414,5465,8422,5458,8431,5448,8450,5446,8460,5441,8470,5438,8482,5438,8530,5441,8554,5448,8582,5458,8611,5470,8640,5482,8666,5498,8695,5508,8707,5527,8736,5537,8748,5561,8777,5573,8789,5585,8803,5599,8815,5611,8827,5638,8849,5695,8892,5710,8899,5726,8909,5741,8918,5755,8926,5786,8940,5820,8950,5856,8962,5904,8971,5959,8983,6024,8995,6065,9000,6101,9007,6168,9022,6199,9029,6226,9036,6252,9046,6276,9055,6341,9084,6360,9096,6379,9110,6396,9122,6430,9151,6446,9173,6466,9192,6480,9211,6492,9233,6504,9252,6514,9274,6528,9317,6533,9336,6533,9391,6528,9408,6521,9422,6514,9434,6502,9446,6494,9456,6458,9470,6444,9473,6427,9473,6391,9468,6353,9458,6329,9451,6307,9442,6281,9432,6257,9420,6228,9408,6202,9391,6204,9497,6240,9516,6276,9533,6310,9550,6341,9562,6372,9571,6401,9581,6430,9588,6480,9593,6504,9593,6526,9590,6547,9586,6566,9578,6586,9569,6602,9557,6617,9545,6638,9516,6648,9497,6653,9485,6658,9461,6658,9446,6660,9434,6660,9420xm7224,8882l6247,7903,6379,7771,6274,7666,5947,7992,6053,8098,6185,7963,7164,8942,7224,8882xm7990,8117l7884,8009,7603,8287,7178,7862,7457,7584,7351,7476,7073,7757,6734,7418,7015,7138,6910,7030,6566,7370,7651,8455,7990,8117xe" filled="true" fillcolor="#c0c0c0" stroked="false">
            <v:path arrowok="t"/>
            <v:fill opacity="32899f" type="solid"/>
            <w10:wrap type="none"/>
          </v:shape>
        </w:pict>
      </w:r>
      <w:bookmarkStart w:name="8.3 运输、贮存" w:id="77"/>
      <w:bookmarkEnd w:id="77"/>
      <w:r>
        <w:rPr/>
      </w:r>
      <w:bookmarkStart w:name="8.3 运输、贮存" w:id="78"/>
      <w:bookmarkEnd w:id="78"/>
      <w:r>
        <w:rPr>
          <w:w w:val="95"/>
          <w:sz w:val="21"/>
        </w:rPr>
        <w:t>运输、贮存</w:t>
      </w:r>
    </w:p>
    <w:p>
      <w:pPr>
        <w:pStyle w:val="BodyText"/>
        <w:spacing w:before="9"/>
      </w:pPr>
    </w:p>
    <w:p>
      <w:pPr>
        <w:pStyle w:val="ListParagraph"/>
        <w:numPr>
          <w:ilvl w:val="2"/>
          <w:numId w:val="2"/>
        </w:numPr>
        <w:tabs>
          <w:tab w:pos="953" w:val="left" w:leader="none"/>
        </w:tabs>
        <w:spacing w:line="417" w:lineRule="auto" w:before="0" w:after="0"/>
        <w:ind w:left="480" w:right="606" w:firstLine="0"/>
        <w:jc w:val="left"/>
        <w:rPr>
          <w:sz w:val="21"/>
        </w:rPr>
      </w:pPr>
      <w:r>
        <w:rPr>
          <w:spacing w:val="3"/>
          <w:w w:val="95"/>
          <w:sz w:val="21"/>
        </w:rPr>
        <w:t>污泥干化碳化处理一体化装备运输应符合 </w:t>
      </w:r>
      <w:r>
        <w:rPr>
          <w:rFonts w:ascii="Times New Roman" w:eastAsia="Times New Roman"/>
          <w:w w:val="95"/>
          <w:sz w:val="21"/>
        </w:rPr>
        <w:t>GB/T</w:t>
      </w:r>
      <w:r>
        <w:rPr>
          <w:rFonts w:ascii="Times New Roman" w:eastAsia="Times New Roman"/>
          <w:spacing w:val="56"/>
          <w:sz w:val="21"/>
        </w:rPr>
        <w:t> </w:t>
      </w:r>
      <w:r>
        <w:rPr>
          <w:rFonts w:ascii="Times New Roman" w:eastAsia="Times New Roman"/>
          <w:w w:val="95"/>
          <w:sz w:val="21"/>
        </w:rPr>
        <w:t>9174</w:t>
      </w:r>
      <w:r>
        <w:rPr>
          <w:rFonts w:ascii="Times New Roman" w:eastAsia="Times New Roman"/>
          <w:spacing w:val="62"/>
          <w:sz w:val="21"/>
        </w:rPr>
        <w:t> </w:t>
      </w:r>
      <w:r>
        <w:rPr>
          <w:w w:val="95"/>
          <w:sz w:val="21"/>
        </w:rPr>
        <w:t>的规定；运输过程中应采取必要和适当的</w:t>
      </w:r>
      <w:r>
        <w:rPr>
          <w:sz w:val="21"/>
        </w:rPr>
        <w:t>防护措施，不应有翻滚和倒置。</w:t>
      </w:r>
    </w:p>
    <w:p>
      <w:pPr>
        <w:pStyle w:val="ListParagraph"/>
        <w:numPr>
          <w:ilvl w:val="2"/>
          <w:numId w:val="2"/>
        </w:numPr>
        <w:tabs>
          <w:tab w:pos="953" w:val="left" w:leader="none"/>
        </w:tabs>
        <w:spacing w:line="269" w:lineRule="exact" w:before="0" w:after="0"/>
        <w:ind w:left="952" w:right="0" w:hanging="473"/>
        <w:jc w:val="left"/>
        <w:rPr>
          <w:sz w:val="21"/>
        </w:rPr>
      </w:pPr>
      <w:r>
        <w:rPr>
          <w:sz w:val="21"/>
        </w:rPr>
        <w:t>污泥干化碳化处理一体化装备宜贮存在干燥、有遮蔽、无腐蚀介质，且远离热源的场所。</w:t>
      </w:r>
    </w:p>
    <w:sectPr>
      <w:pgSz w:w="11910" w:h="16840"/>
      <w:pgMar w:header="1425" w:footer="846" w:top="1620" w:bottom="1040" w:left="1200" w:right="53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PGothic">
    <w:altName w:val="MS PGothic"/>
    <w:charset w:val="1"/>
    <w:family w:val="swiss"/>
    <w:pitch w:val="variable"/>
  </w:font>
  <w:font w:name="SimSun">
    <w:altName w:val="SimSu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5899pt;margin-top:788.669983pt;width:15pt;height:12pt;mso-position-horizontal-relative:page;mso-position-vertical-relative:page;z-index:-16183808"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839996pt;margin-top:788.669983pt;width:10.5pt;height:12pt;mso-position-horizontal-relative:page;mso-position-vertical-relative:page;z-index:-16182784"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5.679993pt;margin-top:71.235634pt;width:73.95pt;height:11pt;mso-position-horizontal-relative:page;mso-position-vertical-relative:page;z-index:-16184320" type="#_x0000_t202" filled="false" stroked="false">
          <v:textbox inset="0,0,0,0">
            <w:txbxContent>
              <w:p>
                <w:pPr>
                  <w:spacing w:line="220" w:lineRule="exact" w:before="0"/>
                  <w:ind w:left="20" w:right="0" w:firstLine="0"/>
                  <w:jc w:val="left"/>
                  <w:rPr>
                    <w:sz w:val="18"/>
                  </w:rPr>
                </w:pPr>
                <w:r>
                  <w:rPr>
                    <w:sz w:val="18"/>
                  </w:rPr>
                  <w:t>T/CSTE</w:t>
                </w:r>
                <w:r>
                  <w:rPr>
                    <w:spacing w:val="-7"/>
                    <w:sz w:val="18"/>
                  </w:rPr>
                  <w:t> </w:t>
                </w:r>
                <w:r>
                  <w:rPr>
                    <w:sz w:val="18"/>
                  </w:rPr>
                  <w:t>0060-2021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5.679993pt;margin-top:71.235634pt;width:73.95pt;height:11pt;mso-position-horizontal-relative:page;mso-position-vertical-relative:page;z-index:-16183296" type="#_x0000_t202" filled="false" stroked="false">
          <v:textbox inset="0,0,0,0">
            <w:txbxContent>
              <w:p>
                <w:pPr>
                  <w:spacing w:line="220" w:lineRule="exact" w:before="0"/>
                  <w:ind w:left="20" w:right="0" w:firstLine="0"/>
                  <w:jc w:val="left"/>
                  <w:rPr>
                    <w:sz w:val="18"/>
                  </w:rPr>
                </w:pPr>
                <w:r>
                  <w:rPr>
                    <w:sz w:val="18"/>
                  </w:rPr>
                  <w:t>T/CSTE</w:t>
                </w:r>
                <w:r>
                  <w:rPr>
                    <w:spacing w:val="-7"/>
                    <w:sz w:val="18"/>
                  </w:rPr>
                  <w:t> </w:t>
                </w:r>
                <w:r>
                  <w:rPr>
                    <w:sz w:val="18"/>
                  </w:rPr>
                  <w:t>0060-2021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15" w:hanging="316"/>
        <w:jc w:val="left"/>
      </w:pPr>
      <w:rPr>
        <w:rFonts w:hint="default" w:ascii="Times New Roman" w:hAnsi="Times New Roman" w:eastAsia="Times New Roman" w:cs="Times New Roman"/>
        <w:spacing w:val="-1"/>
        <w:w w:val="99"/>
        <w:sz w:val="19"/>
        <w:szCs w:val="19"/>
        <w:lang w:val="en-US" w:eastAsia="en-US" w:bidi="ar-SA"/>
      </w:rPr>
    </w:lvl>
    <w:lvl w:ilvl="1">
      <w:start w:val="0"/>
      <w:numFmt w:val="bullet"/>
      <w:lvlText w:val="•"/>
      <w:lvlJc w:val="left"/>
      <w:pPr>
        <w:ind w:left="2115" w:hanging="316"/>
      </w:pPr>
      <w:rPr>
        <w:rFonts w:hint="default"/>
        <w:lang w:val="en-US" w:eastAsia="en-US" w:bidi="ar-SA"/>
      </w:rPr>
    </w:lvl>
    <w:lvl w:ilvl="2">
      <w:start w:val="0"/>
      <w:numFmt w:val="bullet"/>
      <w:lvlText w:val="•"/>
      <w:lvlJc w:val="left"/>
      <w:pPr>
        <w:ind w:left="3010" w:hanging="316"/>
      </w:pPr>
      <w:rPr>
        <w:rFonts w:hint="default"/>
        <w:lang w:val="en-US" w:eastAsia="en-US" w:bidi="ar-SA"/>
      </w:rPr>
    </w:lvl>
    <w:lvl w:ilvl="3">
      <w:start w:val="0"/>
      <w:numFmt w:val="bullet"/>
      <w:lvlText w:val="•"/>
      <w:lvlJc w:val="left"/>
      <w:pPr>
        <w:ind w:left="3905" w:hanging="316"/>
      </w:pPr>
      <w:rPr>
        <w:rFonts w:hint="default"/>
        <w:lang w:val="en-US" w:eastAsia="en-US" w:bidi="ar-SA"/>
      </w:rPr>
    </w:lvl>
    <w:lvl w:ilvl="4">
      <w:start w:val="0"/>
      <w:numFmt w:val="bullet"/>
      <w:lvlText w:val="•"/>
      <w:lvlJc w:val="left"/>
      <w:pPr>
        <w:ind w:left="4800" w:hanging="316"/>
      </w:pPr>
      <w:rPr>
        <w:rFonts w:hint="default"/>
        <w:lang w:val="en-US" w:eastAsia="en-US" w:bidi="ar-SA"/>
      </w:rPr>
    </w:lvl>
    <w:lvl w:ilvl="5">
      <w:start w:val="0"/>
      <w:numFmt w:val="bullet"/>
      <w:lvlText w:val="•"/>
      <w:lvlJc w:val="left"/>
      <w:pPr>
        <w:ind w:left="5695" w:hanging="316"/>
      </w:pPr>
      <w:rPr>
        <w:rFonts w:hint="default"/>
        <w:lang w:val="en-US" w:eastAsia="en-US" w:bidi="ar-SA"/>
      </w:rPr>
    </w:lvl>
    <w:lvl w:ilvl="6">
      <w:start w:val="0"/>
      <w:numFmt w:val="bullet"/>
      <w:lvlText w:val="•"/>
      <w:lvlJc w:val="left"/>
      <w:pPr>
        <w:ind w:left="6590" w:hanging="316"/>
      </w:pPr>
      <w:rPr>
        <w:rFonts w:hint="default"/>
        <w:lang w:val="en-US" w:eastAsia="en-US" w:bidi="ar-SA"/>
      </w:rPr>
    </w:lvl>
    <w:lvl w:ilvl="7">
      <w:start w:val="0"/>
      <w:numFmt w:val="bullet"/>
      <w:lvlText w:val="•"/>
      <w:lvlJc w:val="left"/>
      <w:pPr>
        <w:ind w:left="7485" w:hanging="316"/>
      </w:pPr>
      <w:rPr>
        <w:rFonts w:hint="default"/>
        <w:lang w:val="en-US" w:eastAsia="en-US" w:bidi="ar-SA"/>
      </w:rPr>
    </w:lvl>
    <w:lvl w:ilvl="8">
      <w:start w:val="0"/>
      <w:numFmt w:val="bullet"/>
      <w:lvlText w:val="•"/>
      <w:lvlJc w:val="left"/>
      <w:pPr>
        <w:ind w:left="8380" w:hanging="316"/>
      </w:pPr>
      <w:rPr>
        <w:rFonts w:hint="default"/>
        <w:lang w:val="en-US" w:eastAsia="en-US" w:bidi="ar-SA"/>
      </w:rPr>
    </w:lvl>
  </w:abstractNum>
  <w:abstractNum w:abstractNumId="2">
    <w:multiLevelType w:val="hybridMultilevel"/>
    <w:lvl w:ilvl="0">
      <w:start w:val="1"/>
      <w:numFmt w:val="decimal"/>
      <w:lvlText w:val="%1）"/>
      <w:lvlJc w:val="left"/>
      <w:pPr>
        <w:ind w:left="1215" w:hanging="316"/>
        <w:jc w:val="left"/>
      </w:pPr>
      <w:rPr>
        <w:rFonts w:hint="default" w:ascii="Times New Roman" w:hAnsi="Times New Roman" w:eastAsia="Times New Roman" w:cs="Times New Roman"/>
        <w:spacing w:val="-1"/>
        <w:w w:val="99"/>
        <w:sz w:val="19"/>
        <w:szCs w:val="19"/>
        <w:lang w:val="en-US" w:eastAsia="en-US" w:bidi="ar-SA"/>
      </w:rPr>
    </w:lvl>
    <w:lvl w:ilvl="1">
      <w:start w:val="0"/>
      <w:numFmt w:val="bullet"/>
      <w:lvlText w:val="•"/>
      <w:lvlJc w:val="left"/>
      <w:pPr>
        <w:ind w:left="2115" w:hanging="316"/>
      </w:pPr>
      <w:rPr>
        <w:rFonts w:hint="default"/>
        <w:lang w:val="en-US" w:eastAsia="en-US" w:bidi="ar-SA"/>
      </w:rPr>
    </w:lvl>
    <w:lvl w:ilvl="2">
      <w:start w:val="0"/>
      <w:numFmt w:val="bullet"/>
      <w:lvlText w:val="•"/>
      <w:lvlJc w:val="left"/>
      <w:pPr>
        <w:ind w:left="3010" w:hanging="316"/>
      </w:pPr>
      <w:rPr>
        <w:rFonts w:hint="default"/>
        <w:lang w:val="en-US" w:eastAsia="en-US" w:bidi="ar-SA"/>
      </w:rPr>
    </w:lvl>
    <w:lvl w:ilvl="3">
      <w:start w:val="0"/>
      <w:numFmt w:val="bullet"/>
      <w:lvlText w:val="•"/>
      <w:lvlJc w:val="left"/>
      <w:pPr>
        <w:ind w:left="3905" w:hanging="316"/>
      </w:pPr>
      <w:rPr>
        <w:rFonts w:hint="default"/>
        <w:lang w:val="en-US" w:eastAsia="en-US" w:bidi="ar-SA"/>
      </w:rPr>
    </w:lvl>
    <w:lvl w:ilvl="4">
      <w:start w:val="0"/>
      <w:numFmt w:val="bullet"/>
      <w:lvlText w:val="•"/>
      <w:lvlJc w:val="left"/>
      <w:pPr>
        <w:ind w:left="4800" w:hanging="316"/>
      </w:pPr>
      <w:rPr>
        <w:rFonts w:hint="default"/>
        <w:lang w:val="en-US" w:eastAsia="en-US" w:bidi="ar-SA"/>
      </w:rPr>
    </w:lvl>
    <w:lvl w:ilvl="5">
      <w:start w:val="0"/>
      <w:numFmt w:val="bullet"/>
      <w:lvlText w:val="•"/>
      <w:lvlJc w:val="left"/>
      <w:pPr>
        <w:ind w:left="5695" w:hanging="316"/>
      </w:pPr>
      <w:rPr>
        <w:rFonts w:hint="default"/>
        <w:lang w:val="en-US" w:eastAsia="en-US" w:bidi="ar-SA"/>
      </w:rPr>
    </w:lvl>
    <w:lvl w:ilvl="6">
      <w:start w:val="0"/>
      <w:numFmt w:val="bullet"/>
      <w:lvlText w:val="•"/>
      <w:lvlJc w:val="left"/>
      <w:pPr>
        <w:ind w:left="6590" w:hanging="316"/>
      </w:pPr>
      <w:rPr>
        <w:rFonts w:hint="default"/>
        <w:lang w:val="en-US" w:eastAsia="en-US" w:bidi="ar-SA"/>
      </w:rPr>
    </w:lvl>
    <w:lvl w:ilvl="7">
      <w:start w:val="0"/>
      <w:numFmt w:val="bullet"/>
      <w:lvlText w:val="•"/>
      <w:lvlJc w:val="left"/>
      <w:pPr>
        <w:ind w:left="7485" w:hanging="316"/>
      </w:pPr>
      <w:rPr>
        <w:rFonts w:hint="default"/>
        <w:lang w:val="en-US" w:eastAsia="en-US" w:bidi="ar-SA"/>
      </w:rPr>
    </w:lvl>
    <w:lvl w:ilvl="8">
      <w:start w:val="0"/>
      <w:numFmt w:val="bullet"/>
      <w:lvlText w:val="•"/>
      <w:lvlJc w:val="left"/>
      <w:pPr>
        <w:ind w:left="8380" w:hanging="316"/>
      </w:pPr>
      <w:rPr>
        <w:rFonts w:hint="default"/>
        <w:lang w:val="en-US" w:eastAsia="en-US" w:bidi="ar-SA"/>
      </w:rPr>
    </w:lvl>
  </w:abstractNum>
  <w:abstractNum w:abstractNumId="1">
    <w:multiLevelType w:val="hybridMultilevel"/>
    <w:lvl w:ilvl="0">
      <w:start w:val="1"/>
      <w:numFmt w:val="decimal"/>
      <w:lvlText w:val="%1"/>
      <w:lvlJc w:val="left"/>
      <w:pPr>
        <w:ind w:left="794" w:hanging="315"/>
        <w:jc w:val="left"/>
      </w:pPr>
      <w:rPr>
        <w:rFonts w:hint="default"/>
        <w:w w:val="99"/>
        <w:lang w:val="en-US" w:eastAsia="en-US" w:bidi="ar-SA"/>
      </w:rPr>
    </w:lvl>
    <w:lvl w:ilvl="1">
      <w:start w:val="1"/>
      <w:numFmt w:val="decimal"/>
      <w:lvlText w:val="%1.%2"/>
      <w:lvlJc w:val="left"/>
      <w:pPr>
        <w:ind w:left="847" w:hanging="368"/>
        <w:jc w:val="left"/>
      </w:pPr>
      <w:rPr>
        <w:rFonts w:hint="default" w:ascii="Times New Roman" w:hAnsi="Times New Roman" w:eastAsia="Times New Roman" w:cs="Times New Roman"/>
        <w:spacing w:val="0"/>
        <w:w w:val="99"/>
        <w:sz w:val="21"/>
        <w:szCs w:val="21"/>
        <w:lang w:val="en-US" w:eastAsia="en-US" w:bidi="ar-SA"/>
      </w:rPr>
    </w:lvl>
    <w:lvl w:ilvl="2">
      <w:start w:val="1"/>
      <w:numFmt w:val="decimal"/>
      <w:lvlText w:val="%1.%2.%3"/>
      <w:lvlJc w:val="left"/>
      <w:pPr>
        <w:ind w:left="952" w:hanging="473"/>
        <w:jc w:val="left"/>
      </w:pPr>
      <w:rPr>
        <w:rFonts w:hint="default" w:ascii="Times New Roman" w:hAnsi="Times New Roman" w:eastAsia="Times New Roman" w:cs="Times New Roman"/>
        <w:spacing w:val="0"/>
        <w:w w:val="99"/>
        <w:sz w:val="21"/>
        <w:szCs w:val="21"/>
        <w:lang w:val="en-US" w:eastAsia="en-US" w:bidi="ar-SA"/>
      </w:rPr>
    </w:lvl>
    <w:lvl w:ilvl="3">
      <w:start w:val="1"/>
      <w:numFmt w:val="decimal"/>
      <w:lvlText w:val="%4）"/>
      <w:lvlJc w:val="left"/>
      <w:pPr>
        <w:ind w:left="1215" w:hanging="316"/>
        <w:jc w:val="left"/>
      </w:pPr>
      <w:rPr>
        <w:rFonts w:hint="default" w:ascii="Times New Roman" w:hAnsi="Times New Roman" w:eastAsia="Times New Roman" w:cs="Times New Roman"/>
        <w:spacing w:val="-1"/>
        <w:w w:val="99"/>
        <w:sz w:val="19"/>
        <w:szCs w:val="19"/>
        <w:lang w:val="en-US" w:eastAsia="en-US" w:bidi="ar-SA"/>
      </w:rPr>
    </w:lvl>
    <w:lvl w:ilvl="4">
      <w:start w:val="0"/>
      <w:numFmt w:val="bullet"/>
      <w:lvlText w:val="•"/>
      <w:lvlJc w:val="left"/>
      <w:pPr>
        <w:ind w:left="1000" w:hanging="316"/>
      </w:pPr>
      <w:rPr>
        <w:rFonts w:hint="default"/>
        <w:lang w:val="en-US" w:eastAsia="en-US" w:bidi="ar-SA"/>
      </w:rPr>
    </w:lvl>
    <w:lvl w:ilvl="5">
      <w:start w:val="0"/>
      <w:numFmt w:val="bullet"/>
      <w:lvlText w:val="•"/>
      <w:lvlJc w:val="left"/>
      <w:pPr>
        <w:ind w:left="1220" w:hanging="316"/>
      </w:pPr>
      <w:rPr>
        <w:rFonts w:hint="default"/>
        <w:lang w:val="en-US" w:eastAsia="en-US" w:bidi="ar-SA"/>
      </w:rPr>
    </w:lvl>
    <w:lvl w:ilvl="6">
      <w:start w:val="0"/>
      <w:numFmt w:val="bullet"/>
      <w:lvlText w:val="•"/>
      <w:lvlJc w:val="left"/>
      <w:pPr>
        <w:ind w:left="3010" w:hanging="316"/>
      </w:pPr>
      <w:rPr>
        <w:rFonts w:hint="default"/>
        <w:lang w:val="en-US" w:eastAsia="en-US" w:bidi="ar-SA"/>
      </w:rPr>
    </w:lvl>
    <w:lvl w:ilvl="7">
      <w:start w:val="0"/>
      <w:numFmt w:val="bullet"/>
      <w:lvlText w:val="•"/>
      <w:lvlJc w:val="left"/>
      <w:pPr>
        <w:ind w:left="4800" w:hanging="316"/>
      </w:pPr>
      <w:rPr>
        <w:rFonts w:hint="default"/>
        <w:lang w:val="en-US" w:eastAsia="en-US" w:bidi="ar-SA"/>
      </w:rPr>
    </w:lvl>
    <w:lvl w:ilvl="8">
      <w:start w:val="0"/>
      <w:numFmt w:val="bullet"/>
      <w:lvlText w:val="•"/>
      <w:lvlJc w:val="left"/>
      <w:pPr>
        <w:ind w:left="6590" w:hanging="316"/>
      </w:pPr>
      <w:rPr>
        <w:rFonts w:hint="default"/>
        <w:lang w:val="en-US" w:eastAsia="en-US" w:bidi="ar-SA"/>
      </w:rPr>
    </w:lvl>
  </w:abstractNum>
  <w:abstractNum w:abstractNumId="0">
    <w:multiLevelType w:val="hybridMultilevel"/>
    <w:lvl w:ilvl="0">
      <w:start w:val="1"/>
      <w:numFmt w:val="decimal"/>
      <w:lvlText w:val="%1"/>
      <w:lvlJc w:val="left"/>
      <w:pPr>
        <w:ind w:left="794" w:hanging="315"/>
        <w:jc w:val="left"/>
      </w:pPr>
      <w:rPr>
        <w:rFonts w:hint="default" w:ascii="Times New Roman" w:hAnsi="Times New Roman" w:eastAsia="Times New Roman" w:cs="Times New Roman"/>
        <w:w w:val="99"/>
        <w:sz w:val="21"/>
        <w:szCs w:val="21"/>
        <w:lang w:val="en-US" w:eastAsia="en-US" w:bidi="ar-SA"/>
      </w:rPr>
    </w:lvl>
    <w:lvl w:ilvl="1">
      <w:start w:val="0"/>
      <w:numFmt w:val="bullet"/>
      <w:lvlText w:val="•"/>
      <w:lvlJc w:val="left"/>
      <w:pPr>
        <w:ind w:left="1737" w:hanging="315"/>
      </w:pPr>
      <w:rPr>
        <w:rFonts w:hint="default"/>
        <w:lang w:val="en-US" w:eastAsia="en-US" w:bidi="ar-SA"/>
      </w:rPr>
    </w:lvl>
    <w:lvl w:ilvl="2">
      <w:start w:val="0"/>
      <w:numFmt w:val="bullet"/>
      <w:lvlText w:val="•"/>
      <w:lvlJc w:val="left"/>
      <w:pPr>
        <w:ind w:left="2674" w:hanging="315"/>
      </w:pPr>
      <w:rPr>
        <w:rFonts w:hint="default"/>
        <w:lang w:val="en-US" w:eastAsia="en-US" w:bidi="ar-SA"/>
      </w:rPr>
    </w:lvl>
    <w:lvl w:ilvl="3">
      <w:start w:val="0"/>
      <w:numFmt w:val="bullet"/>
      <w:lvlText w:val="•"/>
      <w:lvlJc w:val="left"/>
      <w:pPr>
        <w:ind w:left="3611" w:hanging="315"/>
      </w:pPr>
      <w:rPr>
        <w:rFonts w:hint="default"/>
        <w:lang w:val="en-US" w:eastAsia="en-US" w:bidi="ar-SA"/>
      </w:rPr>
    </w:lvl>
    <w:lvl w:ilvl="4">
      <w:start w:val="0"/>
      <w:numFmt w:val="bullet"/>
      <w:lvlText w:val="•"/>
      <w:lvlJc w:val="left"/>
      <w:pPr>
        <w:ind w:left="4548" w:hanging="315"/>
      </w:pPr>
      <w:rPr>
        <w:rFonts w:hint="default"/>
        <w:lang w:val="en-US" w:eastAsia="en-US" w:bidi="ar-SA"/>
      </w:rPr>
    </w:lvl>
    <w:lvl w:ilvl="5">
      <w:start w:val="0"/>
      <w:numFmt w:val="bullet"/>
      <w:lvlText w:val="•"/>
      <w:lvlJc w:val="left"/>
      <w:pPr>
        <w:ind w:left="5485" w:hanging="315"/>
      </w:pPr>
      <w:rPr>
        <w:rFonts w:hint="default"/>
        <w:lang w:val="en-US" w:eastAsia="en-US" w:bidi="ar-SA"/>
      </w:rPr>
    </w:lvl>
    <w:lvl w:ilvl="6">
      <w:start w:val="0"/>
      <w:numFmt w:val="bullet"/>
      <w:lvlText w:val="•"/>
      <w:lvlJc w:val="left"/>
      <w:pPr>
        <w:ind w:left="6422" w:hanging="315"/>
      </w:pPr>
      <w:rPr>
        <w:rFonts w:hint="default"/>
        <w:lang w:val="en-US" w:eastAsia="en-US" w:bidi="ar-SA"/>
      </w:rPr>
    </w:lvl>
    <w:lvl w:ilvl="7">
      <w:start w:val="0"/>
      <w:numFmt w:val="bullet"/>
      <w:lvlText w:val="•"/>
      <w:lvlJc w:val="left"/>
      <w:pPr>
        <w:ind w:left="7359" w:hanging="315"/>
      </w:pPr>
      <w:rPr>
        <w:rFonts w:hint="default"/>
        <w:lang w:val="en-US" w:eastAsia="en-US" w:bidi="ar-SA"/>
      </w:rPr>
    </w:lvl>
    <w:lvl w:ilvl="8">
      <w:start w:val="0"/>
      <w:numFmt w:val="bullet"/>
      <w:lvlText w:val="•"/>
      <w:lvlJc w:val="left"/>
      <w:pPr>
        <w:ind w:left="8296" w:hanging="315"/>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en-US" w:bidi="ar-SA"/>
    </w:rPr>
  </w:style>
  <w:style w:styleId="BodyText" w:type="paragraph">
    <w:name w:val="Body Text"/>
    <w:basedOn w:val="Normal"/>
    <w:uiPriority w:val="1"/>
    <w:qFormat/>
    <w:pPr/>
    <w:rPr>
      <w:rFonts w:ascii="SimSun" w:hAnsi="SimSun" w:eastAsia="SimSun" w:cs="SimSun"/>
      <w:sz w:val="21"/>
      <w:szCs w:val="21"/>
      <w:lang w:val="en-US" w:eastAsia="en-US" w:bidi="ar-SA"/>
    </w:rPr>
  </w:style>
  <w:style w:styleId="Heading1" w:type="paragraph">
    <w:name w:val="Heading 1"/>
    <w:basedOn w:val="Normal"/>
    <w:uiPriority w:val="1"/>
    <w:qFormat/>
    <w:pPr>
      <w:spacing w:before="209"/>
      <w:ind w:left="3622" w:right="3740"/>
      <w:jc w:val="center"/>
      <w:outlineLvl w:val="1"/>
    </w:pPr>
    <w:rPr>
      <w:rFonts w:ascii="SimSun" w:hAnsi="SimSun" w:eastAsia="SimSun" w:cs="SimSun"/>
      <w:sz w:val="32"/>
      <w:szCs w:val="32"/>
      <w:lang w:val="en-US" w:eastAsia="en-US" w:bidi="ar-SA"/>
    </w:rPr>
  </w:style>
  <w:style w:styleId="Title" w:type="paragraph">
    <w:name w:val="Title"/>
    <w:basedOn w:val="Normal"/>
    <w:uiPriority w:val="1"/>
    <w:qFormat/>
    <w:pPr>
      <w:spacing w:line="1059" w:lineRule="exact"/>
      <w:ind w:right="1"/>
      <w:jc w:val="center"/>
    </w:pPr>
    <w:rPr>
      <w:rFonts w:ascii="SimSun" w:hAnsi="SimSun" w:eastAsia="SimSun" w:cs="SimSun"/>
      <w:sz w:val="84"/>
      <w:szCs w:val="84"/>
      <w:lang w:val="en-US" w:eastAsia="en-US" w:bidi="ar-SA"/>
    </w:rPr>
  </w:style>
  <w:style w:styleId="ListParagraph" w:type="paragraph">
    <w:name w:val="List Paragraph"/>
    <w:basedOn w:val="Normal"/>
    <w:uiPriority w:val="1"/>
    <w:qFormat/>
    <w:pPr>
      <w:ind w:left="1005" w:hanging="526"/>
    </w:pPr>
    <w:rPr>
      <w:rFonts w:ascii="SimSun" w:hAnsi="SimSun" w:eastAsia="SimSun" w:cs="SimSun"/>
      <w:lang w:val="en-US" w:eastAsia="en-US" w:bidi="ar-SA"/>
    </w:rPr>
  </w:style>
  <w:style w:styleId="TableParagraph" w:type="paragraph">
    <w:name w:val="Table Paragraph"/>
    <w:basedOn w:val="Normal"/>
    <w:uiPriority w:val="1"/>
    <w:qFormat/>
    <w:pPr>
      <w:spacing w:before="41"/>
      <w:ind w:left="7"/>
      <w:jc w:val="center"/>
    </w:pPr>
    <w:rPr>
      <w:rFonts w:ascii="SimSun" w:hAnsi="SimSun" w:eastAsia="SimSun" w:cs="SimSu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chenhaihong</dc:creator>
  <dc:title>普通照明用自镇流荧光灯节能评价值及能效限定值</dc:title>
  <dcterms:created xsi:type="dcterms:W3CDTF">2022-05-30T03:29:31Z</dcterms:created>
  <dcterms:modified xsi:type="dcterms:W3CDTF">2022-05-30T03:29:31Z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WPS 文字</vt:lpwstr>
  </property>
  <property fmtid="{D5CDD505-2E9C-101B-9397-08002B2CF9AE}" pid="4" name="LastSaved">
    <vt:filetime>2022-05-30T00:00:00Z</vt:filetime>
  </property>
</Properties>
</file>